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3D" w:rsidRDefault="00A3723D" w:rsidP="005734A6">
      <w:pPr>
        <w:spacing w:after="0" w:line="276" w:lineRule="auto"/>
        <w:jc w:val="center"/>
        <w:rPr>
          <w:rFonts w:ascii="Calibri" w:eastAsia="Calibri" w:hAnsi="Calibri" w:cs="Times New Roman"/>
          <w:b/>
          <w:sz w:val="28"/>
          <w:szCs w:val="28"/>
        </w:rPr>
      </w:pPr>
      <w:r>
        <w:rPr>
          <w:rFonts w:ascii="Calibri" w:eastAsia="Calibri" w:hAnsi="Calibri" w:cs="Times New Roman"/>
          <w:b/>
          <w:sz w:val="28"/>
          <w:szCs w:val="28"/>
        </w:rPr>
        <w:t>2020-2021 EĞİTİM-ÖĞRETİM YILI RİZE İL MİLL</w:t>
      </w:r>
      <w:r>
        <w:rPr>
          <w:rFonts w:ascii="Calibri" w:eastAsia="Calibri" w:hAnsi="Calibri" w:cs="Calibri"/>
          <w:b/>
          <w:sz w:val="28"/>
          <w:szCs w:val="28"/>
        </w:rPr>
        <w:t>Î</w:t>
      </w:r>
      <w:r>
        <w:rPr>
          <w:rFonts w:ascii="Calibri" w:eastAsia="Calibri" w:hAnsi="Calibri" w:cs="Times New Roman"/>
          <w:b/>
          <w:sz w:val="28"/>
          <w:szCs w:val="28"/>
        </w:rPr>
        <w:t xml:space="preserve"> EĞİTİM MÜDÜRLÜĞÜ </w:t>
      </w:r>
    </w:p>
    <w:p w:rsidR="00A3723D" w:rsidRDefault="00A3723D" w:rsidP="005734A6">
      <w:pPr>
        <w:spacing w:after="0" w:line="276" w:lineRule="auto"/>
        <w:jc w:val="center"/>
        <w:rPr>
          <w:rFonts w:ascii="Calibri" w:eastAsia="Calibri" w:hAnsi="Calibri" w:cs="Times New Roman"/>
          <w:b/>
          <w:sz w:val="28"/>
          <w:szCs w:val="28"/>
        </w:rPr>
      </w:pPr>
      <w:r>
        <w:rPr>
          <w:rFonts w:ascii="Calibri" w:eastAsia="Calibri" w:hAnsi="Calibri" w:cs="Times New Roman"/>
          <w:b/>
          <w:sz w:val="28"/>
          <w:szCs w:val="28"/>
        </w:rPr>
        <w:t>ORTAÖĞRETİM- TÜRK DİLİ VE EDEBİYATI BRANŞI SENE BAŞI İL ZÜMRE TOPLANTISI TUTANAĞI</w:t>
      </w:r>
    </w:p>
    <w:p w:rsidR="00A3723D" w:rsidRDefault="00A3723D" w:rsidP="00A3723D">
      <w:pPr>
        <w:spacing w:after="120" w:line="240" w:lineRule="atLeast"/>
        <w:rPr>
          <w:rFonts w:ascii="Calibri" w:eastAsia="Calibri" w:hAnsi="Calibri" w:cs="Times New Roman"/>
          <w:b/>
          <w:sz w:val="24"/>
          <w:szCs w:val="24"/>
        </w:rPr>
      </w:pPr>
    </w:p>
    <w:p w:rsidR="00A3723D" w:rsidRDefault="00A3723D" w:rsidP="00A3723D">
      <w:pPr>
        <w:spacing w:after="120" w:line="240" w:lineRule="atLeast"/>
        <w:rPr>
          <w:rFonts w:ascii="Calibri" w:eastAsia="Calibri" w:hAnsi="Calibri" w:cs="Times New Roman"/>
          <w:b/>
          <w:sz w:val="24"/>
          <w:szCs w:val="24"/>
        </w:rPr>
      </w:pPr>
    </w:p>
    <w:p w:rsidR="00A3723D" w:rsidRDefault="00A3723D" w:rsidP="00A3723D">
      <w:pPr>
        <w:spacing w:after="120" w:line="240" w:lineRule="atLeast"/>
        <w:rPr>
          <w:rFonts w:ascii="Calibri" w:eastAsia="Calibri" w:hAnsi="Calibri" w:cs="Times New Roman"/>
          <w:b/>
          <w:sz w:val="24"/>
          <w:szCs w:val="24"/>
        </w:rPr>
      </w:pPr>
      <w:r>
        <w:rPr>
          <w:rFonts w:ascii="Calibri" w:eastAsia="Calibri" w:hAnsi="Calibri" w:cs="Times New Roman"/>
          <w:b/>
          <w:sz w:val="24"/>
          <w:szCs w:val="24"/>
        </w:rPr>
        <w:t>SINIF/ALAN/BRANŞ</w:t>
      </w:r>
      <w:r w:rsidR="00C67255">
        <w:rPr>
          <w:rFonts w:ascii="Calibri" w:eastAsia="Calibri" w:hAnsi="Calibri" w:cs="Times New Roman"/>
          <w:b/>
          <w:sz w:val="24"/>
          <w:szCs w:val="24"/>
        </w:rPr>
        <w:tab/>
      </w:r>
      <w:r>
        <w:rPr>
          <w:rFonts w:ascii="Calibri" w:eastAsia="Calibri" w:hAnsi="Calibri" w:cs="Times New Roman"/>
          <w:b/>
          <w:sz w:val="24"/>
          <w:szCs w:val="24"/>
        </w:rPr>
        <w:t>: TÜRK DİLİ VE EDEBİYATI</w:t>
      </w:r>
    </w:p>
    <w:p w:rsidR="00A3723D" w:rsidRDefault="00A3723D" w:rsidP="00A3723D">
      <w:pPr>
        <w:spacing w:after="120" w:line="240" w:lineRule="atLeast"/>
        <w:rPr>
          <w:rFonts w:ascii="Calibri" w:eastAsia="Calibri" w:hAnsi="Calibri" w:cs="Times New Roman"/>
          <w:b/>
          <w:sz w:val="24"/>
          <w:szCs w:val="24"/>
        </w:rPr>
      </w:pPr>
      <w:r>
        <w:rPr>
          <w:rFonts w:ascii="Calibri" w:eastAsia="Calibri" w:hAnsi="Calibri" w:cs="Times New Roman"/>
          <w:b/>
          <w:sz w:val="24"/>
          <w:szCs w:val="24"/>
        </w:rPr>
        <w:t>TOPLANTI TARİHİ</w:t>
      </w:r>
      <w:r w:rsidR="00C67255">
        <w:rPr>
          <w:rFonts w:ascii="Calibri" w:eastAsia="Calibri" w:hAnsi="Calibri" w:cs="Times New Roman"/>
          <w:b/>
          <w:sz w:val="24"/>
          <w:szCs w:val="24"/>
        </w:rPr>
        <w:tab/>
      </w:r>
      <w:r>
        <w:rPr>
          <w:rFonts w:ascii="Calibri" w:eastAsia="Calibri" w:hAnsi="Calibri" w:cs="Times New Roman"/>
          <w:b/>
          <w:sz w:val="24"/>
          <w:szCs w:val="24"/>
        </w:rPr>
        <w:t>: 28.08.2020</w:t>
      </w:r>
    </w:p>
    <w:p w:rsidR="00A3723D" w:rsidRDefault="00A3723D" w:rsidP="00A3723D">
      <w:pPr>
        <w:spacing w:after="120" w:line="240" w:lineRule="atLeast"/>
        <w:rPr>
          <w:rFonts w:ascii="Calibri" w:eastAsia="Calibri" w:hAnsi="Calibri" w:cs="Times New Roman"/>
          <w:b/>
          <w:sz w:val="24"/>
          <w:szCs w:val="24"/>
        </w:rPr>
      </w:pPr>
      <w:r>
        <w:rPr>
          <w:rFonts w:ascii="Calibri" w:eastAsia="Calibri" w:hAnsi="Calibri" w:cs="Times New Roman"/>
          <w:b/>
          <w:sz w:val="24"/>
          <w:szCs w:val="24"/>
        </w:rPr>
        <w:t>TOPLANTI YERİ</w:t>
      </w:r>
      <w:r w:rsidR="00C67255">
        <w:rPr>
          <w:rFonts w:ascii="Calibri" w:eastAsia="Calibri" w:hAnsi="Calibri" w:cs="Times New Roman"/>
          <w:b/>
          <w:sz w:val="24"/>
          <w:szCs w:val="24"/>
        </w:rPr>
        <w:tab/>
      </w:r>
      <w:r>
        <w:rPr>
          <w:rFonts w:ascii="Calibri" w:eastAsia="Calibri" w:hAnsi="Calibri" w:cs="Times New Roman"/>
          <w:b/>
          <w:sz w:val="24"/>
          <w:szCs w:val="24"/>
        </w:rPr>
        <w:t>: Rize Anadolu İmam Hatip Lisesi</w:t>
      </w:r>
    </w:p>
    <w:p w:rsidR="00A3723D" w:rsidRDefault="00A3723D" w:rsidP="00A3723D">
      <w:pPr>
        <w:spacing w:after="120" w:line="240" w:lineRule="atLeast"/>
        <w:rPr>
          <w:rFonts w:ascii="Calibri" w:eastAsia="Calibri" w:hAnsi="Calibri" w:cs="Times New Roman"/>
          <w:sz w:val="24"/>
          <w:szCs w:val="24"/>
        </w:rPr>
      </w:pPr>
    </w:p>
    <w:p w:rsidR="00A3723D" w:rsidRDefault="00A3723D" w:rsidP="00A3723D">
      <w:pPr>
        <w:spacing w:after="120" w:line="240" w:lineRule="atLeast"/>
        <w:rPr>
          <w:rFonts w:ascii="Calibri" w:eastAsia="Calibri" w:hAnsi="Calibri" w:cs="Times New Roman"/>
          <w:b/>
          <w:sz w:val="24"/>
          <w:szCs w:val="24"/>
        </w:rPr>
      </w:pPr>
      <w:r>
        <w:rPr>
          <w:rFonts w:ascii="Calibri" w:eastAsia="Calibri" w:hAnsi="Calibri" w:cs="Times New Roman"/>
          <w:b/>
          <w:sz w:val="24"/>
          <w:szCs w:val="24"/>
        </w:rPr>
        <w:t>ZÜMRE BAŞKANI BİLGİLERİ:</w:t>
      </w:r>
    </w:p>
    <w:p w:rsidR="00A3723D" w:rsidRDefault="00A3723D" w:rsidP="00A3723D">
      <w:pPr>
        <w:spacing w:after="120" w:line="240" w:lineRule="atLeast"/>
        <w:rPr>
          <w:rFonts w:ascii="Calibri" w:eastAsia="Calibri" w:hAnsi="Calibri" w:cs="Times New Roman"/>
          <w:sz w:val="24"/>
          <w:szCs w:val="24"/>
        </w:rPr>
      </w:pPr>
      <w:r>
        <w:rPr>
          <w:rFonts w:ascii="Calibri" w:eastAsia="Calibri" w:hAnsi="Calibri" w:cs="Times New Roman"/>
          <w:b/>
          <w:sz w:val="24"/>
          <w:szCs w:val="24"/>
        </w:rPr>
        <w:t>ADI SOYADI</w:t>
      </w:r>
      <w:r w:rsidR="00C67255">
        <w:rPr>
          <w:rFonts w:ascii="Calibri" w:eastAsia="Calibri" w:hAnsi="Calibri" w:cs="Times New Roman"/>
          <w:b/>
          <w:sz w:val="24"/>
          <w:szCs w:val="24"/>
        </w:rPr>
        <w:tab/>
      </w:r>
      <w:r w:rsidR="00C67255">
        <w:rPr>
          <w:rFonts w:ascii="Calibri" w:eastAsia="Calibri" w:hAnsi="Calibri" w:cs="Times New Roman"/>
          <w:b/>
          <w:sz w:val="24"/>
          <w:szCs w:val="24"/>
        </w:rPr>
        <w:tab/>
      </w:r>
      <w:r>
        <w:rPr>
          <w:rFonts w:ascii="Calibri" w:eastAsia="Calibri" w:hAnsi="Calibri" w:cs="Times New Roman"/>
          <w:b/>
          <w:sz w:val="24"/>
          <w:szCs w:val="24"/>
        </w:rPr>
        <w:t xml:space="preserve">: </w:t>
      </w:r>
      <w:r>
        <w:rPr>
          <w:rFonts w:ascii="Calibri" w:eastAsia="Calibri" w:hAnsi="Calibri" w:cs="Times New Roman"/>
          <w:sz w:val="24"/>
          <w:szCs w:val="24"/>
        </w:rPr>
        <w:t>Sevilay SEKMAN</w:t>
      </w:r>
    </w:p>
    <w:p w:rsidR="00A3723D" w:rsidRDefault="00A3723D" w:rsidP="00A3723D">
      <w:pPr>
        <w:spacing w:after="120" w:line="240" w:lineRule="atLeast"/>
        <w:rPr>
          <w:rFonts w:ascii="Calibri" w:eastAsia="Calibri" w:hAnsi="Calibri" w:cs="Times New Roman"/>
          <w:sz w:val="24"/>
          <w:szCs w:val="24"/>
        </w:rPr>
      </w:pPr>
      <w:r>
        <w:rPr>
          <w:rFonts w:ascii="Calibri" w:eastAsia="Calibri" w:hAnsi="Calibri" w:cs="Times New Roman"/>
          <w:b/>
          <w:sz w:val="24"/>
          <w:szCs w:val="24"/>
        </w:rPr>
        <w:t>İLÇE/ OKULU</w:t>
      </w:r>
      <w:r w:rsidR="00C67255">
        <w:rPr>
          <w:rFonts w:ascii="Calibri" w:eastAsia="Calibri" w:hAnsi="Calibri" w:cs="Times New Roman"/>
          <w:b/>
          <w:sz w:val="24"/>
          <w:szCs w:val="24"/>
        </w:rPr>
        <w:tab/>
      </w:r>
      <w:r w:rsidR="00C67255">
        <w:rPr>
          <w:rFonts w:ascii="Calibri" w:eastAsia="Calibri" w:hAnsi="Calibri" w:cs="Times New Roman"/>
          <w:b/>
          <w:sz w:val="24"/>
          <w:szCs w:val="24"/>
        </w:rPr>
        <w:tab/>
      </w:r>
      <w:r>
        <w:rPr>
          <w:rFonts w:ascii="Calibri" w:eastAsia="Calibri" w:hAnsi="Calibri" w:cs="Times New Roman"/>
          <w:b/>
          <w:sz w:val="24"/>
          <w:szCs w:val="24"/>
        </w:rPr>
        <w:t xml:space="preserve">: </w:t>
      </w:r>
      <w:r>
        <w:rPr>
          <w:rFonts w:ascii="Calibri" w:eastAsia="Calibri" w:hAnsi="Calibri" w:cs="Times New Roman"/>
          <w:sz w:val="24"/>
          <w:szCs w:val="24"/>
        </w:rPr>
        <w:t>Merkez / Rize Tevfik İleri Meslek</w:t>
      </w:r>
      <w:r>
        <w:rPr>
          <w:rFonts w:ascii="Calibri" w:eastAsia="Calibri" w:hAnsi="Calibri" w:cs="Calibri"/>
          <w:sz w:val="24"/>
          <w:szCs w:val="24"/>
        </w:rPr>
        <w:t>î</w:t>
      </w:r>
      <w:r>
        <w:rPr>
          <w:rFonts w:ascii="Calibri" w:eastAsia="Calibri" w:hAnsi="Calibri" w:cs="Times New Roman"/>
          <w:sz w:val="24"/>
          <w:szCs w:val="24"/>
        </w:rPr>
        <w:t xml:space="preserve"> ve Teknik Anadolu Lisesi</w:t>
      </w:r>
    </w:p>
    <w:p w:rsidR="008679D4" w:rsidRPr="008679D4" w:rsidRDefault="008679D4" w:rsidP="008679D4">
      <w:pPr>
        <w:spacing w:line="259" w:lineRule="auto"/>
        <w:ind w:firstLine="360"/>
        <w:rPr>
          <w:b/>
          <w:bCs/>
          <w:sz w:val="24"/>
          <w:szCs w:val="24"/>
          <w:u w:val="single"/>
        </w:rPr>
      </w:pPr>
      <w:r w:rsidRPr="008679D4">
        <w:rPr>
          <w:b/>
          <w:bCs/>
          <w:sz w:val="24"/>
          <w:szCs w:val="24"/>
          <w:u w:val="single"/>
        </w:rPr>
        <w:t>ALINAN KARARLAR:</w:t>
      </w:r>
    </w:p>
    <w:p w:rsidR="008679D4" w:rsidRPr="008679D4" w:rsidRDefault="008679D4" w:rsidP="008679D4">
      <w:pPr>
        <w:spacing w:after="200" w:line="240" w:lineRule="auto"/>
        <w:ind w:left="720"/>
        <w:contextualSpacing/>
        <w:rPr>
          <w:rFonts w:cstheme="minorHAnsi"/>
          <w:sz w:val="24"/>
          <w:szCs w:val="24"/>
        </w:rPr>
      </w:pPr>
      <w:r w:rsidRPr="008679D4">
        <w:rPr>
          <w:b/>
          <w:bCs/>
          <w:u w:val="single"/>
        </w:rPr>
        <w:t xml:space="preserve">Madde-1) </w:t>
      </w:r>
      <w:r w:rsidRPr="008679D4">
        <w:rPr>
          <w:rFonts w:cstheme="minorHAnsi"/>
          <w:b/>
          <w:bCs/>
          <w:sz w:val="24"/>
          <w:szCs w:val="24"/>
        </w:rPr>
        <w:t>Zümre başkanı ve Başkan Yardımcısı seçimi,</w:t>
      </w:r>
    </w:p>
    <w:p w:rsidR="008679D4" w:rsidRPr="008679D4" w:rsidRDefault="008679D4" w:rsidP="008679D4">
      <w:pPr>
        <w:spacing w:line="240" w:lineRule="auto"/>
        <w:ind w:firstLine="708"/>
        <w:rPr>
          <w:rFonts w:cstheme="minorHAnsi"/>
          <w:sz w:val="24"/>
          <w:szCs w:val="24"/>
        </w:rPr>
      </w:pPr>
      <w:r w:rsidRPr="008679D4">
        <w:rPr>
          <w:sz w:val="24"/>
          <w:szCs w:val="24"/>
        </w:rPr>
        <w:t xml:space="preserve">Sevilay SEKMAN, zümre başkanlığına; </w:t>
      </w:r>
      <w:r>
        <w:rPr>
          <w:sz w:val="24"/>
          <w:szCs w:val="24"/>
        </w:rPr>
        <w:t>Seçil TEKİN VARLI</w:t>
      </w:r>
      <w:r w:rsidRPr="008679D4">
        <w:rPr>
          <w:sz w:val="24"/>
          <w:szCs w:val="24"/>
        </w:rPr>
        <w:t xml:space="preserve"> zümre başkan yardımcılığına seçilmiştir.</w:t>
      </w:r>
    </w:p>
    <w:p w:rsidR="008679D4" w:rsidRPr="008679D4" w:rsidRDefault="008679D4" w:rsidP="008679D4">
      <w:pPr>
        <w:widowControl w:val="0"/>
        <w:tabs>
          <w:tab w:val="left" w:pos="709"/>
        </w:tabs>
        <w:spacing w:after="0" w:line="240" w:lineRule="auto"/>
        <w:ind w:left="720"/>
        <w:rPr>
          <w:rFonts w:eastAsia="Times New Roman" w:cstheme="minorHAnsi"/>
          <w:b/>
          <w:bCs/>
          <w:sz w:val="24"/>
          <w:szCs w:val="24"/>
          <w:u w:val="single"/>
        </w:rPr>
      </w:pPr>
    </w:p>
    <w:p w:rsidR="008679D4" w:rsidRPr="008679D4" w:rsidRDefault="008679D4" w:rsidP="008679D4">
      <w:pPr>
        <w:widowControl w:val="0"/>
        <w:tabs>
          <w:tab w:val="left" w:pos="709"/>
        </w:tabs>
        <w:spacing w:after="0" w:line="240" w:lineRule="auto"/>
        <w:ind w:left="720"/>
        <w:rPr>
          <w:rFonts w:eastAsia="Times New Roman" w:cstheme="minorHAnsi"/>
          <w:b/>
          <w:bCs/>
          <w:sz w:val="24"/>
          <w:szCs w:val="24"/>
        </w:rPr>
      </w:pPr>
      <w:r w:rsidRPr="008679D4">
        <w:rPr>
          <w:rFonts w:eastAsia="Times New Roman" w:cstheme="minorHAnsi"/>
          <w:b/>
          <w:bCs/>
          <w:sz w:val="24"/>
          <w:szCs w:val="24"/>
          <w:u w:val="single"/>
        </w:rPr>
        <w:t xml:space="preserve">Madde-2) </w:t>
      </w:r>
      <w:r w:rsidRPr="008679D4">
        <w:rPr>
          <w:rFonts w:eastAsia="Times New Roman" w:cstheme="minorHAnsi"/>
          <w:b/>
          <w:bCs/>
          <w:sz w:val="24"/>
          <w:szCs w:val="24"/>
        </w:rPr>
        <w:t xml:space="preserve">Uzaktan eğitim süreci ve EBA </w:t>
      </w:r>
      <w:proofErr w:type="spellStart"/>
      <w:r w:rsidRPr="008679D4">
        <w:rPr>
          <w:rFonts w:eastAsia="Times New Roman" w:cstheme="minorHAnsi"/>
          <w:b/>
          <w:bCs/>
          <w:sz w:val="24"/>
          <w:szCs w:val="24"/>
        </w:rPr>
        <w:t>Portalı</w:t>
      </w:r>
      <w:proofErr w:type="spellEnd"/>
    </w:p>
    <w:p w:rsidR="008679D4" w:rsidRPr="008679D4" w:rsidRDefault="008679D4" w:rsidP="008679D4">
      <w:pPr>
        <w:widowControl w:val="0"/>
        <w:tabs>
          <w:tab w:val="left" w:pos="709"/>
        </w:tabs>
        <w:spacing w:after="0" w:line="240" w:lineRule="auto"/>
        <w:ind w:left="720"/>
        <w:rPr>
          <w:rFonts w:eastAsia="Times New Roman" w:cstheme="minorHAnsi"/>
          <w:sz w:val="24"/>
          <w:szCs w:val="24"/>
        </w:rPr>
      </w:pPr>
    </w:p>
    <w:p w:rsidR="008679D4" w:rsidRPr="008679D4" w:rsidRDefault="008679D4" w:rsidP="008679D4">
      <w:pPr>
        <w:spacing w:line="259" w:lineRule="auto"/>
        <w:ind w:firstLine="708"/>
        <w:jc w:val="both"/>
        <w:rPr>
          <w:sz w:val="24"/>
          <w:szCs w:val="24"/>
        </w:rPr>
      </w:pPr>
      <w:r w:rsidRPr="008679D4">
        <w:rPr>
          <w:sz w:val="24"/>
          <w:szCs w:val="24"/>
        </w:rPr>
        <w:t xml:space="preserve">Madde kapsamında öncelikli olarak 2020-2021 Eğitim ve Öğretim Yılında Öğrencilerin Covid-19 Salgını Sürecindeki Öğrenme Kazanımlarına İlişkin Eksiklerin Giderilmesine Yönelik Gerçekleştirilecek Tamamlayıcı Eğitim Programının Planlanmasına yönelik genelge doğrultusunda 2019-20 eğitim-öğretim yılında 16 Mart tarihiyle başlayan </w:t>
      </w:r>
      <w:proofErr w:type="spellStart"/>
      <w:r w:rsidRPr="008679D4">
        <w:rPr>
          <w:sz w:val="24"/>
          <w:szCs w:val="24"/>
        </w:rPr>
        <w:t>pandemi</w:t>
      </w:r>
      <w:proofErr w:type="spellEnd"/>
      <w:r w:rsidRPr="008679D4">
        <w:rPr>
          <w:sz w:val="24"/>
          <w:szCs w:val="24"/>
        </w:rPr>
        <w:t xml:space="preserve"> döneminde yıllık planlar doğrultusunda eksik kazanımların zümre öğretmenlerince belirlenerek Bakanlık tarafından hazırlanan eğitim öğretim yılının ikinci dönemine ait derslerin üst sınıflardaki konu ve kazanımlarına temel teşkil eden "kritik konu ve kazanımlar" dan oluşan programlar ile öğretmenlere örnek olması için bu programlara yönelik elektronik ortamda 1215 örneği hazırlanarak yayımlanan etkinliklerin kullanılması kararı alındı. Söz konusu hazırlanan öğretim programlarında yer alan bazı kademelerdeki konu ve kazanımların Türk dili ve edebiyatı dersinin yıllık planlarıyla uyuşmadığı görülmüştür. Bu noktada hazırlanacak telafi eğitimi planlarında öğrenci eksikleri ve yıllık planların dikkate alınması kararı alındı.</w:t>
      </w:r>
    </w:p>
    <w:p w:rsidR="008679D4" w:rsidRPr="008679D4" w:rsidRDefault="008679D4" w:rsidP="008679D4">
      <w:pPr>
        <w:spacing w:line="259" w:lineRule="auto"/>
        <w:ind w:firstLine="708"/>
        <w:jc w:val="both"/>
        <w:rPr>
          <w:color w:val="0000FF"/>
          <w:sz w:val="24"/>
          <w:szCs w:val="24"/>
          <w:u w:val="single"/>
        </w:rPr>
      </w:pPr>
      <w:r w:rsidRPr="008679D4">
        <w:rPr>
          <w:color w:val="0000FF"/>
          <w:sz w:val="24"/>
          <w:szCs w:val="24"/>
          <w:u w:val="single"/>
        </w:rPr>
        <w:t>(</w:t>
      </w:r>
      <w:hyperlink r:id="rId5" w:history="1">
        <w:r w:rsidRPr="008679D4">
          <w:rPr>
            <w:color w:val="0563C1" w:themeColor="hyperlink"/>
            <w:sz w:val="24"/>
            <w:szCs w:val="24"/>
            <w:u w:val="single"/>
          </w:rPr>
          <w:t>http://mufredat.meb.gov.tr/201920ikincidonem.html</w:t>
        </w:r>
      </w:hyperlink>
      <w:r w:rsidRPr="008679D4">
        <w:rPr>
          <w:color w:val="0000FF"/>
          <w:sz w:val="24"/>
          <w:szCs w:val="24"/>
          <w:u w:val="single"/>
        </w:rPr>
        <w:t xml:space="preserve"> )</w:t>
      </w:r>
    </w:p>
    <w:p w:rsidR="008679D4" w:rsidRPr="008679D4" w:rsidRDefault="008679D4" w:rsidP="008679D4">
      <w:pPr>
        <w:spacing w:line="259" w:lineRule="auto"/>
        <w:ind w:firstLine="708"/>
        <w:jc w:val="both"/>
        <w:rPr>
          <w:sz w:val="24"/>
          <w:szCs w:val="24"/>
        </w:rPr>
      </w:pPr>
      <w:r w:rsidRPr="008679D4">
        <w:rPr>
          <w:sz w:val="24"/>
          <w:szCs w:val="24"/>
        </w:rPr>
        <w:t>Ayrıca uzaktan eğitim sürecinde;</w:t>
      </w:r>
    </w:p>
    <w:p w:rsidR="008679D4" w:rsidRPr="008679D4" w:rsidRDefault="008679D4" w:rsidP="008679D4">
      <w:pPr>
        <w:spacing w:line="259" w:lineRule="auto"/>
        <w:ind w:firstLine="708"/>
        <w:jc w:val="both"/>
        <w:rPr>
          <w:sz w:val="24"/>
          <w:szCs w:val="24"/>
        </w:rPr>
      </w:pPr>
      <w:r w:rsidRPr="008679D4">
        <w:rPr>
          <w:sz w:val="24"/>
          <w:szCs w:val="24"/>
        </w:rPr>
        <w:t xml:space="preserve">*Okul idaresinin belirleyeceği ders programı doğrultusunda EBA, </w:t>
      </w:r>
      <w:proofErr w:type="spellStart"/>
      <w:r w:rsidRPr="008679D4">
        <w:rPr>
          <w:sz w:val="24"/>
          <w:szCs w:val="24"/>
        </w:rPr>
        <w:t>Zoom</w:t>
      </w:r>
      <w:proofErr w:type="spellEnd"/>
      <w:r w:rsidRPr="008679D4">
        <w:rPr>
          <w:sz w:val="24"/>
          <w:szCs w:val="24"/>
        </w:rPr>
        <w:t xml:space="preserve">, </w:t>
      </w:r>
      <w:proofErr w:type="spellStart"/>
      <w:r w:rsidRPr="008679D4">
        <w:rPr>
          <w:sz w:val="24"/>
          <w:szCs w:val="24"/>
        </w:rPr>
        <w:t>Whatsapp</w:t>
      </w:r>
      <w:proofErr w:type="spellEnd"/>
      <w:r w:rsidRPr="008679D4">
        <w:rPr>
          <w:sz w:val="24"/>
          <w:szCs w:val="24"/>
        </w:rPr>
        <w:t xml:space="preserve"> vb. bilişim araçları yoluyla canlı derslerin gerçekleştirilmesine,</w:t>
      </w:r>
    </w:p>
    <w:p w:rsidR="008679D4" w:rsidRPr="008679D4" w:rsidRDefault="008679D4" w:rsidP="008679D4">
      <w:pPr>
        <w:spacing w:line="259" w:lineRule="auto"/>
        <w:ind w:firstLine="708"/>
        <w:jc w:val="both"/>
        <w:rPr>
          <w:sz w:val="24"/>
          <w:szCs w:val="24"/>
        </w:rPr>
      </w:pPr>
      <w:r w:rsidRPr="008679D4">
        <w:rPr>
          <w:sz w:val="24"/>
          <w:szCs w:val="24"/>
        </w:rPr>
        <w:t xml:space="preserve">*EBA üzerinden özellikle 11. ve 12. Sınıflara yönelik EBA Akademinin TYT ve </w:t>
      </w:r>
      <w:proofErr w:type="spellStart"/>
      <w:r w:rsidRPr="008679D4">
        <w:rPr>
          <w:sz w:val="24"/>
          <w:szCs w:val="24"/>
        </w:rPr>
        <w:t>AYT’ye</w:t>
      </w:r>
      <w:proofErr w:type="spellEnd"/>
      <w:r w:rsidRPr="008679D4">
        <w:rPr>
          <w:sz w:val="24"/>
          <w:szCs w:val="24"/>
        </w:rPr>
        <w:t xml:space="preserve"> yönelik içeriğinin öğrencilerle paylaşılmasına,</w:t>
      </w:r>
    </w:p>
    <w:p w:rsidR="008679D4" w:rsidRPr="008679D4" w:rsidRDefault="008679D4" w:rsidP="008679D4">
      <w:pPr>
        <w:spacing w:line="259" w:lineRule="auto"/>
        <w:ind w:firstLine="708"/>
        <w:jc w:val="both"/>
        <w:rPr>
          <w:sz w:val="24"/>
          <w:szCs w:val="24"/>
        </w:rPr>
      </w:pPr>
      <w:r w:rsidRPr="008679D4">
        <w:rPr>
          <w:sz w:val="24"/>
          <w:szCs w:val="24"/>
        </w:rPr>
        <w:t xml:space="preserve">*Her sınıf düzeyinde alanın kazanımlarına yönelik </w:t>
      </w:r>
      <w:proofErr w:type="spellStart"/>
      <w:r w:rsidRPr="008679D4">
        <w:rPr>
          <w:sz w:val="24"/>
          <w:szCs w:val="24"/>
        </w:rPr>
        <w:t>EBA’da</w:t>
      </w:r>
      <w:proofErr w:type="spellEnd"/>
      <w:r w:rsidRPr="008679D4">
        <w:rPr>
          <w:sz w:val="24"/>
          <w:szCs w:val="24"/>
        </w:rPr>
        <w:t xml:space="preserve"> hazırlanan yazılı ve görsel içeriğin öğrencilerle paylaşılmasına,</w:t>
      </w:r>
    </w:p>
    <w:p w:rsidR="008679D4" w:rsidRPr="008679D4" w:rsidRDefault="008679D4" w:rsidP="008679D4">
      <w:pPr>
        <w:spacing w:line="259" w:lineRule="auto"/>
        <w:ind w:firstLine="708"/>
        <w:jc w:val="both"/>
        <w:rPr>
          <w:sz w:val="24"/>
          <w:szCs w:val="24"/>
        </w:rPr>
      </w:pPr>
      <w:r w:rsidRPr="008679D4">
        <w:rPr>
          <w:sz w:val="24"/>
          <w:szCs w:val="24"/>
        </w:rPr>
        <w:t>*Öğrencilerin EBA üzerinden gönderilen çalışmalardaki performans göstergelerin Raporlar kısmından takip edilerek gerekli dönütlerin yapılmasına,</w:t>
      </w:r>
    </w:p>
    <w:p w:rsidR="008679D4" w:rsidRPr="008679D4" w:rsidRDefault="008679D4" w:rsidP="008679D4">
      <w:pPr>
        <w:spacing w:line="259" w:lineRule="auto"/>
        <w:ind w:firstLine="708"/>
        <w:jc w:val="both"/>
        <w:rPr>
          <w:sz w:val="24"/>
          <w:szCs w:val="24"/>
        </w:rPr>
      </w:pPr>
      <w:r w:rsidRPr="008679D4">
        <w:rPr>
          <w:sz w:val="24"/>
          <w:szCs w:val="24"/>
        </w:rPr>
        <w:t>*EBA üzerinden uzaktan eğitim süreciyle ve mesleki gelişim alanında kursların takibine,</w:t>
      </w:r>
    </w:p>
    <w:p w:rsidR="008679D4" w:rsidRPr="008679D4" w:rsidRDefault="008679D4" w:rsidP="008679D4">
      <w:pPr>
        <w:spacing w:line="259" w:lineRule="auto"/>
        <w:ind w:firstLine="708"/>
        <w:jc w:val="both"/>
        <w:rPr>
          <w:sz w:val="24"/>
          <w:szCs w:val="24"/>
        </w:rPr>
      </w:pPr>
      <w:r w:rsidRPr="008679D4">
        <w:rPr>
          <w:sz w:val="24"/>
          <w:szCs w:val="24"/>
        </w:rPr>
        <w:lastRenderedPageBreak/>
        <w:t>*Süreçte öğrenci-veli iletişimine dikkat edilmesine gerekli yönlendirmelerin ihtiyaçlar doğrultusunda yapılmasına karar verildi.</w:t>
      </w:r>
    </w:p>
    <w:p w:rsidR="008679D4" w:rsidRPr="008679D4" w:rsidRDefault="008679D4" w:rsidP="008679D4">
      <w:pPr>
        <w:widowControl w:val="0"/>
        <w:tabs>
          <w:tab w:val="left" w:pos="709"/>
        </w:tabs>
        <w:spacing w:after="0" w:line="240" w:lineRule="auto"/>
        <w:ind w:left="720"/>
        <w:rPr>
          <w:rFonts w:eastAsia="Times New Roman" w:cstheme="minorHAnsi"/>
          <w:sz w:val="24"/>
          <w:szCs w:val="24"/>
        </w:rPr>
      </w:pPr>
    </w:p>
    <w:p w:rsidR="008679D4" w:rsidRPr="008679D4" w:rsidRDefault="008679D4" w:rsidP="008679D4">
      <w:pPr>
        <w:spacing w:line="240" w:lineRule="auto"/>
        <w:ind w:firstLine="708"/>
        <w:rPr>
          <w:rFonts w:cstheme="minorHAnsi"/>
          <w:b/>
          <w:bCs/>
          <w:sz w:val="24"/>
          <w:szCs w:val="24"/>
        </w:rPr>
      </w:pPr>
      <w:r w:rsidRPr="008679D4">
        <w:rPr>
          <w:rFonts w:cstheme="minorHAnsi"/>
          <w:b/>
          <w:bCs/>
          <w:sz w:val="24"/>
          <w:szCs w:val="24"/>
          <w:u w:val="single"/>
        </w:rPr>
        <w:t xml:space="preserve">Madde-3) </w:t>
      </w:r>
      <w:r w:rsidRPr="008679D4">
        <w:rPr>
          <w:rFonts w:cstheme="minorHAnsi"/>
          <w:b/>
          <w:bCs/>
          <w:sz w:val="24"/>
          <w:szCs w:val="24"/>
        </w:rPr>
        <w:t>Bir önceki toplantıya ait zümre kararlarının uygulama sonuçlarının değerlendirilmesi ve uygulamaya yönelik yeni kararların alınması,</w:t>
      </w:r>
    </w:p>
    <w:p w:rsidR="008679D4" w:rsidRPr="008679D4" w:rsidRDefault="008679D4" w:rsidP="008679D4">
      <w:pPr>
        <w:spacing w:line="240" w:lineRule="auto"/>
        <w:ind w:firstLine="708"/>
        <w:jc w:val="both"/>
        <w:rPr>
          <w:sz w:val="24"/>
          <w:szCs w:val="24"/>
        </w:rPr>
      </w:pPr>
      <w:r w:rsidRPr="008679D4">
        <w:rPr>
          <w:sz w:val="24"/>
          <w:szCs w:val="24"/>
        </w:rPr>
        <w:t>Zümre öğretmenlerinin görüşleri üzerine bir önceki toplantıda alınan kararların uygulandığı görüldü.</w:t>
      </w:r>
    </w:p>
    <w:p w:rsidR="008679D4" w:rsidRPr="008679D4" w:rsidRDefault="008679D4" w:rsidP="008679D4">
      <w:pPr>
        <w:spacing w:line="240" w:lineRule="auto"/>
        <w:ind w:firstLine="708"/>
        <w:jc w:val="both"/>
        <w:rPr>
          <w:sz w:val="24"/>
          <w:szCs w:val="24"/>
        </w:rPr>
      </w:pPr>
      <w:r w:rsidRPr="008679D4">
        <w:rPr>
          <w:sz w:val="24"/>
          <w:szCs w:val="24"/>
        </w:rPr>
        <w:t>2020-2021 eğitim öğretim süreci için alınacak kararların Covid-19 Salgını nedeniyle gereli tedbirler kapsamında uygulanması kararı alındı. Bu konuda bakanlık tarafından hazırlanan “Salgın Sonrası Okula Uyum” kılavuzunda yer alan “OKULA UYUM SÜRECİNDE PAYDAŞLARIN GÖREV VE SORUMLULUKLARI” doğrultusunda zümre olarak normalleşme sürecinde yüz yüze eğitim esnasında okul dahilinde belirlenen hijyen kurallarına uyulacağı, sosyal mesafe kuralına uygun sosyal etkinliklerin, yarışma ve proje çalışmalarının gerçekleştirilmesi kararı alındı.</w:t>
      </w:r>
    </w:p>
    <w:p w:rsidR="008679D4" w:rsidRPr="008679D4" w:rsidRDefault="008679D4" w:rsidP="008679D4">
      <w:pPr>
        <w:spacing w:line="240" w:lineRule="auto"/>
        <w:rPr>
          <w:rFonts w:cstheme="minorHAnsi"/>
          <w:b/>
          <w:bCs/>
          <w:sz w:val="24"/>
          <w:szCs w:val="24"/>
          <w:u w:val="single"/>
        </w:rPr>
      </w:pPr>
    </w:p>
    <w:p w:rsidR="008679D4" w:rsidRPr="008679D4" w:rsidRDefault="008679D4" w:rsidP="008679D4">
      <w:pPr>
        <w:spacing w:line="240" w:lineRule="auto"/>
        <w:ind w:firstLine="708"/>
        <w:rPr>
          <w:rFonts w:cstheme="minorHAnsi"/>
          <w:sz w:val="24"/>
          <w:szCs w:val="24"/>
        </w:rPr>
      </w:pPr>
      <w:r w:rsidRPr="008679D4">
        <w:rPr>
          <w:rFonts w:cstheme="minorHAnsi"/>
          <w:b/>
          <w:bCs/>
          <w:sz w:val="24"/>
          <w:szCs w:val="24"/>
          <w:u w:val="single"/>
        </w:rPr>
        <w:t xml:space="preserve">Madde-4) </w:t>
      </w:r>
      <w:r w:rsidRPr="008679D4">
        <w:rPr>
          <w:rFonts w:cstheme="minorHAnsi"/>
          <w:b/>
          <w:bCs/>
          <w:sz w:val="24"/>
          <w:szCs w:val="24"/>
        </w:rPr>
        <w:t xml:space="preserve">Eğitim ve öğretimde niteliğin arttırılmasına yönelik görüş ve </w:t>
      </w:r>
      <w:proofErr w:type="spellStart"/>
      <w:r w:rsidRPr="008679D4">
        <w:rPr>
          <w:rFonts w:cstheme="minorHAnsi"/>
          <w:b/>
          <w:bCs/>
          <w:sz w:val="24"/>
          <w:szCs w:val="24"/>
        </w:rPr>
        <w:t>önerilerindeğerlendirilerek</w:t>
      </w:r>
      <w:proofErr w:type="spellEnd"/>
      <w:r w:rsidRPr="008679D4">
        <w:rPr>
          <w:rFonts w:cstheme="minorHAnsi"/>
          <w:b/>
          <w:bCs/>
          <w:sz w:val="24"/>
          <w:szCs w:val="24"/>
        </w:rPr>
        <w:t xml:space="preserve"> gerekli önlemlerin alınması,</w:t>
      </w:r>
      <w:r w:rsidRPr="008679D4">
        <w:rPr>
          <w:rFonts w:cstheme="minorHAnsi"/>
          <w:sz w:val="24"/>
          <w:szCs w:val="24"/>
        </w:rPr>
        <w:t xml:space="preserve">  </w:t>
      </w:r>
    </w:p>
    <w:p w:rsidR="008679D4" w:rsidRPr="008679D4" w:rsidRDefault="008679D4" w:rsidP="008679D4">
      <w:pPr>
        <w:spacing w:line="240" w:lineRule="auto"/>
        <w:ind w:firstLine="708"/>
        <w:jc w:val="both"/>
        <w:rPr>
          <w:sz w:val="24"/>
          <w:szCs w:val="24"/>
        </w:rPr>
      </w:pPr>
      <w:r w:rsidRPr="008679D4">
        <w:rPr>
          <w:sz w:val="24"/>
          <w:szCs w:val="24"/>
        </w:rPr>
        <w:t xml:space="preserve">Alanla ilgili gelişmelerin takip edilmesi, bilim ve teknolojik gelişmelerin derslere yansıtılması, öğrencilerin süreçte aktif hale getirilmesi, öğrenci seviyeleri ve kazanımlara uygun farklı </w:t>
      </w:r>
      <w:proofErr w:type="gramStart"/>
      <w:r w:rsidRPr="008679D4">
        <w:rPr>
          <w:sz w:val="24"/>
          <w:szCs w:val="24"/>
        </w:rPr>
        <w:t>zeka</w:t>
      </w:r>
      <w:proofErr w:type="gramEnd"/>
      <w:r w:rsidRPr="008679D4">
        <w:rPr>
          <w:sz w:val="24"/>
          <w:szCs w:val="24"/>
        </w:rPr>
        <w:t xml:space="preserve"> alanlarına yönelik yöntem ve tekniklerin kullanılması, kazanımların etkinliklerle-alana özgü becerilerle-değerlerle verilmesi, öğretmen-öğrenci-veli iletişimin sağlanması kararı alındı.</w:t>
      </w:r>
    </w:p>
    <w:p w:rsidR="008679D4" w:rsidRPr="008679D4" w:rsidRDefault="008679D4" w:rsidP="008679D4">
      <w:pPr>
        <w:spacing w:line="259" w:lineRule="auto"/>
        <w:ind w:firstLine="360"/>
        <w:jc w:val="both"/>
        <w:rPr>
          <w:b/>
          <w:sz w:val="24"/>
          <w:szCs w:val="24"/>
        </w:rPr>
      </w:pPr>
      <w:r w:rsidRPr="008679D4">
        <w:rPr>
          <w:sz w:val="24"/>
          <w:szCs w:val="24"/>
        </w:rPr>
        <w:t>Madde kapsamında “</w:t>
      </w:r>
      <w:r w:rsidRPr="008679D4">
        <w:rPr>
          <w:b/>
        </w:rPr>
        <w:t xml:space="preserve">ÖĞRETİM PROGRAMININ UYGULANMASINDA DİKKAT EDİLECEK HUSUSLAR” </w:t>
      </w:r>
      <w:r w:rsidRPr="008679D4">
        <w:rPr>
          <w:bCs/>
          <w:sz w:val="24"/>
          <w:szCs w:val="24"/>
        </w:rPr>
        <w:t>a dikkat edilmesi kararı alındı.</w:t>
      </w:r>
    </w:p>
    <w:p w:rsidR="008679D4" w:rsidRPr="008679D4" w:rsidRDefault="008679D4" w:rsidP="008679D4">
      <w:pPr>
        <w:numPr>
          <w:ilvl w:val="0"/>
          <w:numId w:val="4"/>
        </w:numPr>
        <w:spacing w:after="200" w:line="276" w:lineRule="auto"/>
        <w:contextualSpacing/>
        <w:jc w:val="both"/>
        <w:rPr>
          <w:sz w:val="24"/>
          <w:szCs w:val="24"/>
        </w:rPr>
      </w:pPr>
      <w:r w:rsidRPr="008679D4">
        <w:rPr>
          <w:sz w:val="24"/>
          <w:szCs w:val="24"/>
        </w:rPr>
        <w:t>Programdaki okuma çalışmalarında metinleri anlamak ve değerlendirmek esastır. Değerlendirmenin bir parçası olarak metinlerin edebiyat geleneği içindeki yerini belirlemek üzere edebiyat tarihinden yararlanılmalıdır. Ancak bu yararlanma, edebiyat tarihinde bütün türlerin gelişimini bir arada vermek yerine, her türün içinde edebiyat geleneğinin yansıtılması şeklinde gerçekleşmelidir.</w:t>
      </w:r>
    </w:p>
    <w:p w:rsidR="008679D4" w:rsidRPr="008679D4" w:rsidRDefault="008679D4" w:rsidP="008679D4">
      <w:pPr>
        <w:numPr>
          <w:ilvl w:val="0"/>
          <w:numId w:val="4"/>
        </w:numPr>
        <w:spacing w:after="200" w:line="276" w:lineRule="auto"/>
        <w:contextualSpacing/>
        <w:jc w:val="both"/>
        <w:rPr>
          <w:sz w:val="24"/>
          <w:szCs w:val="24"/>
        </w:rPr>
      </w:pPr>
      <w:r w:rsidRPr="008679D4">
        <w:rPr>
          <w:sz w:val="24"/>
          <w:szCs w:val="24"/>
        </w:rPr>
        <w:t>“Giriş” üniteleri ünite tablosunda belirtilen kendi konuları çerçevesinde ele alınacaktır.</w:t>
      </w:r>
    </w:p>
    <w:p w:rsidR="008679D4" w:rsidRPr="008679D4" w:rsidRDefault="008679D4" w:rsidP="008679D4">
      <w:pPr>
        <w:numPr>
          <w:ilvl w:val="0"/>
          <w:numId w:val="4"/>
        </w:numPr>
        <w:spacing w:after="200" w:line="276" w:lineRule="auto"/>
        <w:contextualSpacing/>
        <w:jc w:val="both"/>
        <w:rPr>
          <w:sz w:val="24"/>
          <w:szCs w:val="24"/>
        </w:rPr>
      </w:pPr>
      <w:r w:rsidRPr="008679D4">
        <w:rPr>
          <w:sz w:val="24"/>
          <w:szCs w:val="24"/>
        </w:rPr>
        <w:t xml:space="preserve">Edebiyat eğitimi, edebiyatla ilgili bilgilerin yanı sıra öğrencilerin dilin inceliklerini keşfedecekleri, dil bilincini ve becerilerini geliştirecekleri bir zemindir. </w:t>
      </w:r>
    </w:p>
    <w:p w:rsidR="008679D4" w:rsidRPr="008679D4" w:rsidRDefault="008679D4" w:rsidP="008679D4">
      <w:pPr>
        <w:spacing w:line="259" w:lineRule="auto"/>
        <w:jc w:val="both"/>
        <w:rPr>
          <w:sz w:val="24"/>
          <w:szCs w:val="24"/>
        </w:rPr>
      </w:pPr>
      <w:r w:rsidRPr="008679D4">
        <w:rPr>
          <w:sz w:val="24"/>
          <w:szCs w:val="24"/>
        </w:rPr>
        <w:tab/>
        <w:t>Bu bilincin ve becerilerin geliştirilmesi için öğrencilerin edebiyatla temasının okuyucu rolüyle sınırlanmaması, yazma, dinleme ve konuşma yoluyla dil ve edebiyat bilgilerini hayatlarında kullanmalarına olanak sağlayacak çalışmalara yer verilmesi önemlidir.</w:t>
      </w:r>
    </w:p>
    <w:p w:rsidR="008679D4" w:rsidRPr="008679D4" w:rsidRDefault="008679D4" w:rsidP="008679D4">
      <w:pPr>
        <w:numPr>
          <w:ilvl w:val="0"/>
          <w:numId w:val="4"/>
        </w:numPr>
        <w:spacing w:after="200" w:line="276" w:lineRule="auto"/>
        <w:contextualSpacing/>
        <w:jc w:val="both"/>
        <w:rPr>
          <w:sz w:val="24"/>
          <w:szCs w:val="24"/>
        </w:rPr>
      </w:pPr>
      <w:r w:rsidRPr="008679D4">
        <w:rPr>
          <w:b/>
          <w:i/>
          <w:sz w:val="24"/>
          <w:szCs w:val="24"/>
        </w:rPr>
        <w:t>Zümre öğretmenlerince “Ünite, Konu ve İçerikler” tablosu dikkate alınarak belirlenecek kitapların okunup tartışılması, öğrencilerin okuma alışkanlığını geliştirecektir. Buna göre Türk Dili ve Edebiyatı dersi kapsamında öğrencilerin farklı türlerde yazılmış kitapları okumaları sağlanacaktır.</w:t>
      </w:r>
    </w:p>
    <w:p w:rsidR="008679D4" w:rsidRPr="008679D4" w:rsidRDefault="008679D4" w:rsidP="008679D4">
      <w:pPr>
        <w:numPr>
          <w:ilvl w:val="0"/>
          <w:numId w:val="4"/>
        </w:numPr>
        <w:spacing w:after="200" w:line="276" w:lineRule="auto"/>
        <w:contextualSpacing/>
        <w:jc w:val="both"/>
        <w:rPr>
          <w:sz w:val="24"/>
          <w:szCs w:val="24"/>
        </w:rPr>
      </w:pPr>
      <w:bookmarkStart w:id="0" w:name="_Hlk49800116"/>
      <w:r w:rsidRPr="008679D4">
        <w:rPr>
          <w:sz w:val="24"/>
          <w:szCs w:val="24"/>
        </w:rPr>
        <w:t xml:space="preserve">Türk Dili ve Edebiyatı derslerinde dil bilgisi çalışmaları, öğrencilerin temel eğitimden edindikleri bilgilerden hareketle ünitelerdeki ilgili metinler üzerinde yaptırılacaktır. </w:t>
      </w:r>
      <w:r w:rsidRPr="008679D4">
        <w:rPr>
          <w:b/>
          <w:sz w:val="24"/>
          <w:szCs w:val="24"/>
          <w:u w:val="single"/>
        </w:rPr>
        <w:t>Konu anlatımına girilmeyecektir. Temel eğitimde görmüş oldukları konulara yönelik olarak gerektiğinde hatırlatma amaçlı kısa açıklamalar yapılabilir.</w:t>
      </w:r>
    </w:p>
    <w:bookmarkEnd w:id="0"/>
    <w:p w:rsidR="008679D4" w:rsidRPr="008679D4" w:rsidRDefault="008679D4" w:rsidP="008679D4">
      <w:pPr>
        <w:numPr>
          <w:ilvl w:val="0"/>
          <w:numId w:val="4"/>
        </w:numPr>
        <w:spacing w:after="200" w:line="276" w:lineRule="auto"/>
        <w:contextualSpacing/>
        <w:jc w:val="both"/>
        <w:rPr>
          <w:sz w:val="24"/>
          <w:szCs w:val="24"/>
        </w:rPr>
      </w:pPr>
      <w:r w:rsidRPr="008679D4">
        <w:rPr>
          <w:sz w:val="24"/>
          <w:szCs w:val="24"/>
        </w:rPr>
        <w:t xml:space="preserve">Ünitelerdeki sözlü iletişim çalışmalarına ait açıklamalar dikkate alınarak konuşma ve dinleme uygulamaları aşamalı biçimde gerçekleştirilir. Her ünitenin başında, yapılacak sözlü iletişim çalışmaları planlanır, </w:t>
      </w:r>
      <w:r w:rsidRPr="008679D4">
        <w:rPr>
          <w:b/>
          <w:sz w:val="24"/>
          <w:szCs w:val="24"/>
          <w:u w:val="single"/>
        </w:rPr>
        <w:t xml:space="preserve">her öğrencinin bir dönemde en az bir sözlü iletişim uygulamasına katılması </w:t>
      </w:r>
      <w:r w:rsidRPr="008679D4">
        <w:rPr>
          <w:sz w:val="24"/>
          <w:szCs w:val="24"/>
        </w:rPr>
        <w:t>sağlanmalıdır. Ünitelerdeki sözlü iletişim tür ve tekniklerine dair tanıtıcı bilgiler verilmeli, gerekli görüldüğünde konuyla ilgili örnek video ve uygulamalardan yararlanılarak öğrencilerin konuşma ve dinleme tekniklerini kavramaları sağlanmalıdır.</w:t>
      </w:r>
    </w:p>
    <w:p w:rsidR="008679D4" w:rsidRPr="008679D4" w:rsidRDefault="008679D4" w:rsidP="008679D4">
      <w:pPr>
        <w:numPr>
          <w:ilvl w:val="0"/>
          <w:numId w:val="4"/>
        </w:numPr>
        <w:spacing w:after="200" w:line="276" w:lineRule="auto"/>
        <w:contextualSpacing/>
        <w:jc w:val="both"/>
        <w:rPr>
          <w:sz w:val="24"/>
          <w:szCs w:val="24"/>
        </w:rPr>
      </w:pPr>
      <w:r w:rsidRPr="008679D4">
        <w:rPr>
          <w:sz w:val="24"/>
          <w:szCs w:val="24"/>
        </w:rPr>
        <w:lastRenderedPageBreak/>
        <w:t>Ders işleniş sürecinde kelime veya kelime gruplarının doğru telaffuzuna yönelik çalışmalara yer verilmelidir.</w:t>
      </w:r>
    </w:p>
    <w:p w:rsidR="008679D4" w:rsidRPr="008679D4" w:rsidRDefault="008679D4" w:rsidP="008679D4">
      <w:pPr>
        <w:numPr>
          <w:ilvl w:val="0"/>
          <w:numId w:val="4"/>
        </w:numPr>
        <w:spacing w:after="200" w:line="276" w:lineRule="auto"/>
        <w:contextualSpacing/>
        <w:jc w:val="both"/>
        <w:rPr>
          <w:sz w:val="24"/>
          <w:szCs w:val="24"/>
        </w:rPr>
      </w:pPr>
      <w:r w:rsidRPr="008679D4">
        <w:rPr>
          <w:sz w:val="24"/>
          <w:szCs w:val="24"/>
        </w:rPr>
        <w:t>Dersin işlenişinde ve uygulamalarda görsel iletişim araçlarına yer verilmeli; slayt, bilgisayar, televizyon, etkileşimli tahta, Genel Ağ, EBA uygulamaları vb. etkin olarak kullanılmalıdır. Kazanımlarla ilgili belgesel ve film gibi materyallerden yararlanılmalıdır. Millî Eğitim Bakanlığı tarafından belirlenen dijital kaynakların kullanımı ile ilgili kurallara, güvenlik tedbirlerine uyulmalıdır.</w:t>
      </w:r>
    </w:p>
    <w:p w:rsidR="008679D4" w:rsidRPr="008679D4" w:rsidRDefault="008679D4" w:rsidP="008679D4">
      <w:pPr>
        <w:spacing w:line="240" w:lineRule="auto"/>
        <w:rPr>
          <w:rFonts w:cstheme="minorHAnsi"/>
          <w:sz w:val="24"/>
          <w:szCs w:val="24"/>
        </w:rPr>
      </w:pPr>
      <w:bookmarkStart w:id="1" w:name="_Hlk49628766"/>
    </w:p>
    <w:p w:rsidR="008679D4" w:rsidRPr="008679D4" w:rsidRDefault="008679D4" w:rsidP="008679D4">
      <w:pPr>
        <w:spacing w:line="240" w:lineRule="auto"/>
        <w:ind w:firstLine="708"/>
        <w:jc w:val="both"/>
        <w:rPr>
          <w:rFonts w:cstheme="minorHAnsi"/>
          <w:b/>
          <w:bCs/>
          <w:sz w:val="23"/>
          <w:szCs w:val="23"/>
        </w:rPr>
      </w:pPr>
      <w:r w:rsidRPr="008679D4">
        <w:rPr>
          <w:rFonts w:cstheme="minorHAnsi"/>
          <w:b/>
          <w:bCs/>
          <w:sz w:val="23"/>
          <w:szCs w:val="23"/>
          <w:u w:val="single"/>
        </w:rPr>
        <w:t>Madde-5</w:t>
      </w:r>
      <w:r w:rsidRPr="008679D4">
        <w:rPr>
          <w:rFonts w:cstheme="minorHAnsi"/>
          <w:sz w:val="23"/>
          <w:szCs w:val="23"/>
        </w:rPr>
        <w:t xml:space="preserve">) </w:t>
      </w:r>
      <w:bookmarkEnd w:id="1"/>
      <w:r w:rsidRPr="008679D4">
        <w:rPr>
          <w:rFonts w:cstheme="minorHAnsi"/>
          <w:b/>
          <w:bCs/>
          <w:sz w:val="23"/>
          <w:szCs w:val="23"/>
        </w:rPr>
        <w:t>Okul dışı öğrenme ortamlarının, eğitim/öğretim programlarında yer alan kazanımlar doğrultusunda daha etkili kullanılması,</w:t>
      </w:r>
    </w:p>
    <w:p w:rsidR="008679D4" w:rsidRPr="008679D4" w:rsidRDefault="008679D4" w:rsidP="008679D4">
      <w:pPr>
        <w:spacing w:line="240" w:lineRule="auto"/>
        <w:jc w:val="both"/>
        <w:rPr>
          <w:rFonts w:cstheme="minorHAnsi"/>
          <w:sz w:val="24"/>
          <w:szCs w:val="24"/>
        </w:rPr>
      </w:pPr>
      <w:r w:rsidRPr="008679D4">
        <w:rPr>
          <w:rFonts w:cstheme="minorHAnsi"/>
          <w:sz w:val="24"/>
          <w:szCs w:val="24"/>
        </w:rPr>
        <w:tab/>
        <w:t>2019-2020 eğitim-öğretim sürecinin başında Rize İl Milli Eğitim Müdürlüğü tarafından hazırlanan “Okulum Rize” kitapçığı doğrultusunda Türk dili ve edebiyatı dersinin kazanımları ve alana özgü becerileri ilişkilendirilerek okul dışı ortamların salgın sebebiyle gerekli tedbirler ve imkanlar dahilinde kullanılmasına karar verildi.</w:t>
      </w:r>
    </w:p>
    <w:p w:rsidR="008679D4" w:rsidRPr="008679D4" w:rsidRDefault="008679D4" w:rsidP="008679D4">
      <w:pPr>
        <w:spacing w:line="240" w:lineRule="auto"/>
        <w:ind w:firstLine="708"/>
        <w:jc w:val="both"/>
        <w:rPr>
          <w:rFonts w:cstheme="minorHAnsi"/>
          <w:b/>
          <w:bCs/>
          <w:sz w:val="24"/>
          <w:szCs w:val="24"/>
        </w:rPr>
      </w:pPr>
      <w:r w:rsidRPr="008679D4">
        <w:rPr>
          <w:rFonts w:cstheme="minorHAnsi"/>
          <w:b/>
          <w:bCs/>
          <w:sz w:val="23"/>
          <w:szCs w:val="23"/>
          <w:u w:val="single"/>
        </w:rPr>
        <w:t>Madde-6</w:t>
      </w:r>
      <w:proofErr w:type="gramStart"/>
      <w:r w:rsidRPr="008679D4">
        <w:rPr>
          <w:rFonts w:cstheme="minorHAnsi"/>
          <w:sz w:val="23"/>
          <w:szCs w:val="23"/>
        </w:rPr>
        <w:t>)</w:t>
      </w:r>
      <w:proofErr w:type="gramEnd"/>
      <w:r w:rsidRPr="008679D4">
        <w:rPr>
          <w:rFonts w:cstheme="minorHAnsi"/>
          <w:sz w:val="23"/>
          <w:szCs w:val="23"/>
        </w:rPr>
        <w:t xml:space="preserve"> </w:t>
      </w:r>
      <w:r w:rsidRPr="008679D4">
        <w:rPr>
          <w:rFonts w:cstheme="minorHAnsi"/>
          <w:b/>
          <w:bCs/>
          <w:sz w:val="24"/>
          <w:szCs w:val="24"/>
        </w:rPr>
        <w:t>Öğrenme güçlüğü çeken öğrencilerle öğretme güçlüğü çekilen konuların ilgili zümre öğretmenleriyle işbirliği yapılarak belirlenmesi ve gerekli önlemlerin alınması,</w:t>
      </w:r>
    </w:p>
    <w:p w:rsidR="008679D4" w:rsidRPr="008679D4" w:rsidRDefault="008679D4" w:rsidP="008679D4">
      <w:pPr>
        <w:spacing w:line="240" w:lineRule="auto"/>
        <w:ind w:firstLine="708"/>
        <w:jc w:val="both"/>
        <w:rPr>
          <w:sz w:val="24"/>
          <w:szCs w:val="24"/>
        </w:rPr>
      </w:pPr>
      <w:r w:rsidRPr="008679D4">
        <w:rPr>
          <w:sz w:val="24"/>
          <w:szCs w:val="24"/>
        </w:rPr>
        <w:t>Öncelikli olarak derslerde öğrenme güçlüğü çeken öğrencilerin belirlenmesi ve bu öğrencilere güçlük çektikleri konu-kazanımlar noktasında derslerde seviyelerine uygun aktif rollerin verilmesi; ders dışında konuyla ilgili çeşitli ödev-performansların verilmesi ve bu hususta da ailenin desteğinin alınması kararı alındı.</w:t>
      </w:r>
    </w:p>
    <w:p w:rsidR="008679D4" w:rsidRPr="008679D4" w:rsidRDefault="008679D4" w:rsidP="008679D4">
      <w:pPr>
        <w:spacing w:line="240" w:lineRule="auto"/>
        <w:ind w:firstLine="708"/>
        <w:jc w:val="both"/>
        <w:rPr>
          <w:sz w:val="24"/>
          <w:szCs w:val="24"/>
        </w:rPr>
      </w:pPr>
      <w:r w:rsidRPr="008679D4">
        <w:rPr>
          <w:sz w:val="24"/>
          <w:szCs w:val="24"/>
        </w:rPr>
        <w:t>Ayrıca öğretme güçlüğü çekilen konularla ilgili öğrenci seviyesine ve kazanıma uygun yazılı, görsel, işitsel materyallerin kullanılmasına, gerekli tekrarların yapılmasına, ünite sonunda ölçme ve değerlendirme çalışmalarına yer verilerek sonuca göre gerekli dönüt ve düzeltmenin yapılmasına karar verildi.</w:t>
      </w:r>
    </w:p>
    <w:p w:rsidR="008679D4" w:rsidRPr="008679D4" w:rsidRDefault="008679D4" w:rsidP="008679D4">
      <w:pPr>
        <w:spacing w:line="240" w:lineRule="auto"/>
        <w:jc w:val="both"/>
        <w:rPr>
          <w:rFonts w:cstheme="minorHAnsi"/>
          <w:sz w:val="24"/>
          <w:szCs w:val="24"/>
        </w:rPr>
      </w:pPr>
    </w:p>
    <w:p w:rsidR="008679D4" w:rsidRPr="008679D4" w:rsidRDefault="008679D4" w:rsidP="008679D4">
      <w:pPr>
        <w:spacing w:line="240" w:lineRule="auto"/>
        <w:ind w:firstLine="708"/>
        <w:jc w:val="both"/>
        <w:rPr>
          <w:rFonts w:cstheme="minorHAnsi"/>
          <w:sz w:val="24"/>
          <w:szCs w:val="24"/>
        </w:rPr>
      </w:pPr>
      <w:r w:rsidRPr="008679D4">
        <w:rPr>
          <w:rFonts w:cstheme="minorHAnsi"/>
          <w:b/>
          <w:bCs/>
          <w:sz w:val="23"/>
          <w:szCs w:val="23"/>
          <w:u w:val="single"/>
        </w:rPr>
        <w:t>Madde-7</w:t>
      </w:r>
      <w:r w:rsidRPr="008679D4">
        <w:rPr>
          <w:rFonts w:cstheme="minorHAnsi"/>
          <w:sz w:val="23"/>
          <w:szCs w:val="23"/>
        </w:rPr>
        <w:t xml:space="preserve">) </w:t>
      </w:r>
      <w:r w:rsidRPr="008679D4">
        <w:rPr>
          <w:rFonts w:cstheme="minorHAnsi"/>
          <w:b/>
          <w:bCs/>
          <w:sz w:val="24"/>
          <w:szCs w:val="24"/>
        </w:rPr>
        <w:t>Sınavların planlanması, uygulanmasına ilişkin usul ve esaslarının belirlenmesi, sonuçlarının değerlendirilmesi ve benzeri konular görüşülüp, ortak bir yol belirlenmesi,</w:t>
      </w:r>
    </w:p>
    <w:p w:rsidR="008679D4" w:rsidRPr="008679D4" w:rsidRDefault="008679D4" w:rsidP="008679D4">
      <w:pPr>
        <w:spacing w:line="240" w:lineRule="auto"/>
        <w:ind w:firstLine="708"/>
        <w:rPr>
          <w:rFonts w:cstheme="minorHAnsi"/>
          <w:sz w:val="24"/>
          <w:szCs w:val="24"/>
        </w:rPr>
      </w:pPr>
      <w:r w:rsidRPr="008679D4">
        <w:rPr>
          <w:rFonts w:cstheme="minorHAnsi"/>
          <w:sz w:val="24"/>
          <w:szCs w:val="24"/>
        </w:rPr>
        <w:t>Madde kapsamında ortaöğretim kurumları yönetmeliğinde ilgili maddeleri-MADDE-43-44-45-47-48-49-gereğince;</w:t>
      </w:r>
    </w:p>
    <w:p w:rsidR="008679D4" w:rsidRPr="008679D4" w:rsidRDefault="005B4955" w:rsidP="008679D4">
      <w:pPr>
        <w:spacing w:line="240" w:lineRule="auto"/>
        <w:ind w:firstLine="708"/>
        <w:rPr>
          <w:rFonts w:cstheme="minorHAnsi"/>
          <w:sz w:val="24"/>
          <w:szCs w:val="24"/>
        </w:rPr>
      </w:pPr>
      <w:hyperlink r:id="rId6" w:history="1">
        <w:r w:rsidR="008679D4" w:rsidRPr="008679D4">
          <w:rPr>
            <w:rFonts w:cstheme="minorHAnsi"/>
            <w:color w:val="0563C1" w:themeColor="hyperlink"/>
            <w:sz w:val="24"/>
            <w:szCs w:val="24"/>
            <w:u w:val="single"/>
          </w:rPr>
          <w:t>http://ogm.meb.gov.tr/meb_iys_dosyalar/2016_11/03111224_ooky.pdf</w:t>
        </w:r>
      </w:hyperlink>
    </w:p>
    <w:p w:rsidR="008679D4" w:rsidRPr="008679D4" w:rsidRDefault="008679D4" w:rsidP="008679D4">
      <w:pPr>
        <w:spacing w:line="240" w:lineRule="auto"/>
        <w:ind w:firstLine="708"/>
        <w:jc w:val="both"/>
        <w:rPr>
          <w:rFonts w:cstheme="minorHAnsi"/>
          <w:sz w:val="24"/>
          <w:szCs w:val="24"/>
        </w:rPr>
      </w:pPr>
      <w:r w:rsidRPr="008679D4">
        <w:rPr>
          <w:rFonts w:cstheme="minorHAnsi"/>
          <w:sz w:val="24"/>
          <w:szCs w:val="24"/>
        </w:rPr>
        <w:t>“a) (</w:t>
      </w:r>
      <w:proofErr w:type="gramStart"/>
      <w:r w:rsidRPr="008679D4">
        <w:rPr>
          <w:rFonts w:cstheme="minorHAnsi"/>
          <w:sz w:val="24"/>
          <w:szCs w:val="24"/>
        </w:rPr>
        <w:t>Değişik:RG</w:t>
      </w:r>
      <w:proofErr w:type="gramEnd"/>
      <w:r w:rsidRPr="008679D4">
        <w:rPr>
          <w:rFonts w:cstheme="minorHAnsi"/>
          <w:sz w:val="24"/>
          <w:szCs w:val="24"/>
        </w:rPr>
        <w:t>-1/9/2018- 30522) Haftalık ders saati sayısına bakılmaksızın her dersten en az iki sınav yapılması esastır. Her dönem başında sınav sayısı eğitim kurumu alan zümrelerince, sınav tarihleri ise zümre başkanları kurulunca belirlenir ve okul müdürünün onayından sonra e-Okul sistemi üzerinden ilan edilir. Sınavlarla ilgili gerekli tedbirler okul müdürlüğünce alınır.”</w:t>
      </w:r>
    </w:p>
    <w:p w:rsidR="008679D4" w:rsidRPr="008679D4" w:rsidRDefault="008679D4" w:rsidP="008679D4">
      <w:pPr>
        <w:spacing w:line="240" w:lineRule="auto"/>
        <w:ind w:firstLine="708"/>
        <w:jc w:val="both"/>
        <w:rPr>
          <w:rFonts w:cstheme="minorHAnsi"/>
          <w:sz w:val="24"/>
          <w:szCs w:val="24"/>
        </w:rPr>
      </w:pPr>
      <w:r w:rsidRPr="008679D4">
        <w:rPr>
          <w:rFonts w:cstheme="minorHAnsi"/>
          <w:sz w:val="24"/>
          <w:szCs w:val="24"/>
        </w:rPr>
        <w:t xml:space="preserve">Bu madde doğrultusunda Türk dili ve edebiyatı dersinden her dönemde iki sınav yapılacağı; yapılacak ortak sınavlarda soruların ve cevap anahtarlarının zümre öğretmenlerince hazırlanacağı kararı alındı. </w:t>
      </w:r>
    </w:p>
    <w:p w:rsidR="008679D4" w:rsidRPr="008679D4" w:rsidRDefault="008679D4" w:rsidP="008679D4">
      <w:pPr>
        <w:spacing w:line="240" w:lineRule="auto"/>
        <w:ind w:firstLine="708"/>
        <w:jc w:val="both"/>
        <w:rPr>
          <w:rFonts w:cstheme="minorHAnsi"/>
          <w:sz w:val="24"/>
          <w:szCs w:val="24"/>
        </w:rPr>
      </w:pPr>
      <w:r w:rsidRPr="008679D4">
        <w:rPr>
          <w:rFonts w:cstheme="minorHAnsi"/>
          <w:sz w:val="24"/>
          <w:szCs w:val="24"/>
        </w:rPr>
        <w:t>(2) (</w:t>
      </w:r>
      <w:proofErr w:type="gramStart"/>
      <w:r w:rsidRPr="008679D4">
        <w:rPr>
          <w:rFonts w:cstheme="minorHAnsi"/>
          <w:sz w:val="24"/>
          <w:szCs w:val="24"/>
        </w:rPr>
        <w:t>Değişik:RG</w:t>
      </w:r>
      <w:proofErr w:type="gramEnd"/>
      <w:r w:rsidRPr="008679D4">
        <w:rPr>
          <w:rFonts w:cstheme="minorHAnsi"/>
          <w:sz w:val="24"/>
          <w:szCs w:val="24"/>
        </w:rPr>
        <w:t xml:space="preserve">-28/10/2016-29871) (Ek cümle:RG-16/9/2017-30182) Sınavlar her alanın öğretim programlarında öngörülen ölçme ve değerlendirme ölçütlerine göre yapılır. (Mülga </w:t>
      </w:r>
      <w:proofErr w:type="gramStart"/>
      <w:r w:rsidRPr="008679D4">
        <w:rPr>
          <w:rFonts w:cstheme="minorHAnsi"/>
          <w:sz w:val="24"/>
          <w:szCs w:val="24"/>
        </w:rPr>
        <w:t>ibare:RG</w:t>
      </w:r>
      <w:proofErr w:type="gramEnd"/>
      <w:r w:rsidRPr="008679D4">
        <w:rPr>
          <w:rFonts w:cstheme="minorHAnsi"/>
          <w:sz w:val="24"/>
          <w:szCs w:val="24"/>
        </w:rPr>
        <w:t xml:space="preserve">-16/9/2017-30182) sınavların açık uçlu maddelerden oluşan yazılı yoklama şeklinde yapılması esastır. Ancak her dersin sınavlarından biri kısa cevaplı, doğru-yanlış, eşleştirmeli veya çoktan seçmeli testlerle de yapılabilir. Şeklinde yönetmelikte belirtilen madde gereğince sınavların hazırlanmasına karar verildi. </w:t>
      </w:r>
      <w:r w:rsidRPr="008679D4">
        <w:rPr>
          <w:rFonts w:cstheme="minorHAnsi"/>
          <w:b/>
          <w:bCs/>
          <w:sz w:val="24"/>
          <w:szCs w:val="24"/>
        </w:rPr>
        <w:t>Öğretim programı kapsamında %70 edebiyat; %30 dil bilgisi konularından soruların hazırlanması gerekliliği belirtildi.</w:t>
      </w:r>
    </w:p>
    <w:p w:rsidR="008679D4" w:rsidRPr="008679D4" w:rsidRDefault="008679D4" w:rsidP="008679D4">
      <w:pPr>
        <w:spacing w:line="240" w:lineRule="auto"/>
        <w:ind w:firstLine="708"/>
        <w:jc w:val="both"/>
        <w:rPr>
          <w:rFonts w:cstheme="minorHAnsi"/>
          <w:sz w:val="24"/>
          <w:szCs w:val="24"/>
        </w:rPr>
      </w:pPr>
      <w:r w:rsidRPr="008679D4">
        <w:rPr>
          <w:rFonts w:cstheme="minorHAnsi"/>
          <w:sz w:val="24"/>
          <w:szCs w:val="24"/>
        </w:rPr>
        <w:t xml:space="preserve">Yönetmelik maddesi gereğince genel şube ve sınıflar bazında sınav analizlerinin yapılacağı belirtildi. </w:t>
      </w:r>
    </w:p>
    <w:p w:rsidR="008679D4" w:rsidRPr="008679D4" w:rsidRDefault="008679D4" w:rsidP="008679D4">
      <w:pPr>
        <w:spacing w:line="240" w:lineRule="auto"/>
        <w:ind w:firstLine="708"/>
        <w:jc w:val="both"/>
        <w:rPr>
          <w:rFonts w:cstheme="minorHAnsi"/>
          <w:sz w:val="24"/>
          <w:szCs w:val="24"/>
        </w:rPr>
      </w:pPr>
      <w:r w:rsidRPr="008679D4">
        <w:rPr>
          <w:rFonts w:cstheme="minorHAnsi"/>
          <w:sz w:val="24"/>
          <w:szCs w:val="24"/>
        </w:rPr>
        <w:lastRenderedPageBreak/>
        <w:t>Analiz sonucunda konu ve kazanım eksikliği görülen öğrencilerin durumlarının, ders ve zümre öğretmenleri tarafından değerlendirilerek konu ve kazanım eksikliğinin giderilmesi kararı alındı. Ortak sınavlar nedeniyle zümre öğretmenlerince şubeler ve sınıflar bazında konuların işlenmesinde eş zamanlı gidilmesinin önemli olduğu belirtildi, bu konuda zümre öğretmenlerinin sürekli iletişim halinde olması kararı alındı.</w:t>
      </w:r>
    </w:p>
    <w:p w:rsidR="008679D4" w:rsidRPr="008679D4" w:rsidRDefault="008679D4" w:rsidP="008679D4">
      <w:pPr>
        <w:spacing w:line="240" w:lineRule="auto"/>
        <w:rPr>
          <w:rFonts w:cstheme="minorHAnsi"/>
          <w:sz w:val="24"/>
          <w:szCs w:val="24"/>
        </w:rPr>
      </w:pPr>
    </w:p>
    <w:p w:rsidR="008679D4" w:rsidRPr="008679D4" w:rsidRDefault="008679D4" w:rsidP="008679D4">
      <w:pPr>
        <w:spacing w:line="240" w:lineRule="auto"/>
        <w:ind w:firstLine="708"/>
        <w:jc w:val="both"/>
        <w:rPr>
          <w:rFonts w:cstheme="minorHAnsi"/>
          <w:sz w:val="24"/>
          <w:szCs w:val="24"/>
        </w:rPr>
      </w:pPr>
      <w:r w:rsidRPr="008679D4">
        <w:rPr>
          <w:rFonts w:cstheme="minorHAnsi"/>
          <w:b/>
          <w:bCs/>
          <w:sz w:val="23"/>
          <w:szCs w:val="23"/>
          <w:u w:val="single"/>
        </w:rPr>
        <w:t>Madde-8</w:t>
      </w:r>
      <w:r w:rsidRPr="008679D4">
        <w:rPr>
          <w:rFonts w:cstheme="minorHAnsi"/>
          <w:sz w:val="23"/>
          <w:szCs w:val="23"/>
        </w:rPr>
        <w:t xml:space="preserve">) </w:t>
      </w:r>
      <w:r w:rsidRPr="008679D4">
        <w:rPr>
          <w:rFonts w:cstheme="minorHAnsi"/>
          <w:b/>
          <w:bCs/>
          <w:sz w:val="24"/>
          <w:szCs w:val="24"/>
        </w:rPr>
        <w:t xml:space="preserve">Ünite veya konu ağırlıklarına göre zamanlama yapılması, </w:t>
      </w:r>
      <w:proofErr w:type="spellStart"/>
      <w:r w:rsidRPr="008679D4">
        <w:rPr>
          <w:rFonts w:cstheme="minorHAnsi"/>
          <w:b/>
          <w:bCs/>
          <w:sz w:val="24"/>
          <w:szCs w:val="24"/>
        </w:rPr>
        <w:t>ünitelendirilmiş</w:t>
      </w:r>
      <w:proofErr w:type="spellEnd"/>
      <w:r w:rsidRPr="008679D4">
        <w:rPr>
          <w:rFonts w:cstheme="minorHAnsi"/>
          <w:b/>
          <w:bCs/>
          <w:sz w:val="24"/>
          <w:szCs w:val="24"/>
        </w:rPr>
        <w:t xml:space="preserve"> yıllık planlar ve ders planlarının hazırlanması, uygulanması ve değerlendirilmesine ilişkin hususların görüşülmesi,</w:t>
      </w:r>
      <w:r w:rsidRPr="008679D4">
        <w:rPr>
          <w:rFonts w:cstheme="minorHAnsi"/>
          <w:sz w:val="24"/>
          <w:szCs w:val="24"/>
        </w:rPr>
        <w:t xml:space="preserve"> </w:t>
      </w:r>
    </w:p>
    <w:p w:rsidR="008679D4" w:rsidRPr="008679D4" w:rsidRDefault="008679D4" w:rsidP="008679D4">
      <w:pPr>
        <w:spacing w:line="259" w:lineRule="auto"/>
        <w:ind w:firstLine="708"/>
        <w:jc w:val="both"/>
        <w:rPr>
          <w:sz w:val="24"/>
          <w:szCs w:val="24"/>
        </w:rPr>
      </w:pPr>
      <w:r w:rsidRPr="008679D4">
        <w:rPr>
          <w:sz w:val="24"/>
          <w:szCs w:val="24"/>
        </w:rPr>
        <w:t>Yıllık planların ve ders planlarının hazırlanmasında Türk Dili ve Edebiyatı Dersi Öğretim Programının (2018)  (</w:t>
      </w:r>
      <w:hyperlink r:id="rId7" w:history="1">
        <w:r w:rsidRPr="008679D4">
          <w:rPr>
            <w:color w:val="0563C1" w:themeColor="hyperlink"/>
            <w:sz w:val="24"/>
            <w:szCs w:val="24"/>
            <w:u w:val="single"/>
          </w:rPr>
          <w:t>http://mufredat.meb.gov.tr/ProgramDetay.aspx?PID=353</w:t>
        </w:r>
      </w:hyperlink>
      <w:r w:rsidRPr="008679D4">
        <w:rPr>
          <w:sz w:val="24"/>
          <w:szCs w:val="24"/>
          <w:u w:val="single"/>
        </w:rPr>
        <w:t xml:space="preserve">) </w:t>
      </w:r>
      <w:r w:rsidRPr="008679D4">
        <w:rPr>
          <w:sz w:val="24"/>
          <w:szCs w:val="24"/>
        </w:rPr>
        <w:t xml:space="preserve">ayrıntılı olarak incelenerek programda belirtilen “KONU, KAZANIM VE AÇIKLAMALARI”, “ÜNİTE-SÜRE İÇERİK TABLOLARI” başlıklarına, </w:t>
      </w:r>
      <w:r w:rsidRPr="008679D4">
        <w:rPr>
          <w:b/>
          <w:bCs/>
          <w:sz w:val="24"/>
          <w:szCs w:val="24"/>
          <w:u w:val="single"/>
        </w:rPr>
        <w:t xml:space="preserve">öğretim programının özel amaçlarına, </w:t>
      </w:r>
      <w:proofErr w:type="gramStart"/>
      <w:r w:rsidRPr="008679D4">
        <w:rPr>
          <w:b/>
          <w:bCs/>
          <w:sz w:val="24"/>
          <w:szCs w:val="24"/>
          <w:u w:val="single"/>
        </w:rPr>
        <w:t>programın  yapısına</w:t>
      </w:r>
      <w:proofErr w:type="gramEnd"/>
      <w:r w:rsidRPr="008679D4">
        <w:rPr>
          <w:b/>
          <w:bCs/>
          <w:sz w:val="24"/>
          <w:szCs w:val="24"/>
          <w:u w:val="single"/>
        </w:rPr>
        <w:t xml:space="preserve"> </w:t>
      </w:r>
      <w:r w:rsidRPr="008679D4">
        <w:rPr>
          <w:sz w:val="24"/>
          <w:szCs w:val="24"/>
        </w:rPr>
        <w:t xml:space="preserve">göre yıllık planların hazırlanması kararı alındı. </w:t>
      </w:r>
    </w:p>
    <w:p w:rsidR="008679D4" w:rsidRPr="008679D4" w:rsidRDefault="008679D4" w:rsidP="008679D4">
      <w:pPr>
        <w:spacing w:line="259" w:lineRule="auto"/>
        <w:jc w:val="both"/>
        <w:rPr>
          <w:b/>
          <w:sz w:val="24"/>
          <w:szCs w:val="24"/>
        </w:rPr>
      </w:pPr>
      <w:r w:rsidRPr="008679D4">
        <w:rPr>
          <w:b/>
          <w:sz w:val="24"/>
          <w:szCs w:val="24"/>
        </w:rPr>
        <w:t>“ÖĞRETİM PROGRAMININ ÖZEL AMAÇLARI</w:t>
      </w:r>
    </w:p>
    <w:p w:rsidR="008679D4" w:rsidRPr="008679D4" w:rsidRDefault="008679D4" w:rsidP="008679D4">
      <w:pPr>
        <w:spacing w:line="259" w:lineRule="auto"/>
        <w:jc w:val="both"/>
        <w:rPr>
          <w:sz w:val="24"/>
          <w:szCs w:val="24"/>
        </w:rPr>
      </w:pPr>
      <w:r w:rsidRPr="008679D4">
        <w:rPr>
          <w:sz w:val="24"/>
          <w:szCs w:val="24"/>
        </w:rPr>
        <w:t xml:space="preserve"> </w:t>
      </w:r>
      <w:r w:rsidRPr="008679D4">
        <w:rPr>
          <w:sz w:val="24"/>
          <w:szCs w:val="24"/>
        </w:rPr>
        <w:tab/>
        <w:t xml:space="preserve">Bu programla öğrencilerin; </w:t>
      </w:r>
    </w:p>
    <w:p w:rsidR="008679D4" w:rsidRPr="008679D4" w:rsidRDefault="008679D4" w:rsidP="008679D4">
      <w:pPr>
        <w:numPr>
          <w:ilvl w:val="0"/>
          <w:numId w:val="2"/>
        </w:numPr>
        <w:spacing w:line="259" w:lineRule="auto"/>
        <w:jc w:val="both"/>
        <w:rPr>
          <w:sz w:val="24"/>
          <w:szCs w:val="24"/>
        </w:rPr>
      </w:pPr>
      <w:r w:rsidRPr="008679D4">
        <w:rPr>
          <w:sz w:val="24"/>
          <w:szCs w:val="24"/>
        </w:rPr>
        <w:t xml:space="preserve">Edebiyatın doğasını, işlevini, birey ve toplum için önemini kavramaları, </w:t>
      </w:r>
    </w:p>
    <w:p w:rsidR="008679D4" w:rsidRPr="008679D4" w:rsidRDefault="008679D4" w:rsidP="008679D4">
      <w:pPr>
        <w:numPr>
          <w:ilvl w:val="0"/>
          <w:numId w:val="2"/>
        </w:numPr>
        <w:spacing w:line="259" w:lineRule="auto"/>
        <w:jc w:val="both"/>
        <w:rPr>
          <w:sz w:val="24"/>
          <w:szCs w:val="24"/>
        </w:rPr>
      </w:pPr>
      <w:r w:rsidRPr="008679D4">
        <w:rPr>
          <w:sz w:val="24"/>
          <w:szCs w:val="24"/>
        </w:rPr>
        <w:t xml:space="preserve">Edebî metinler aracılığıyla Türkçenin inceliklerini, Türk edebiyatının tarih içinde gösterdiği değişim ve gelişimi tanımaları, </w:t>
      </w:r>
    </w:p>
    <w:p w:rsidR="008679D4" w:rsidRPr="008679D4" w:rsidRDefault="008679D4" w:rsidP="008679D4">
      <w:pPr>
        <w:numPr>
          <w:ilvl w:val="0"/>
          <w:numId w:val="2"/>
        </w:numPr>
        <w:spacing w:line="259" w:lineRule="auto"/>
        <w:jc w:val="both"/>
        <w:rPr>
          <w:sz w:val="24"/>
          <w:szCs w:val="24"/>
        </w:rPr>
      </w:pPr>
      <w:r w:rsidRPr="008679D4">
        <w:rPr>
          <w:sz w:val="24"/>
          <w:szCs w:val="24"/>
        </w:rPr>
        <w:t xml:space="preserve">Türk edebiyatına ait eserler aracılığıyla millî, manevi, ahlaki, kültürel ve evrensel değerleri anlamaları, </w:t>
      </w:r>
    </w:p>
    <w:p w:rsidR="008679D4" w:rsidRPr="008679D4" w:rsidRDefault="008679D4" w:rsidP="008679D4">
      <w:pPr>
        <w:numPr>
          <w:ilvl w:val="0"/>
          <w:numId w:val="2"/>
        </w:numPr>
        <w:spacing w:line="259" w:lineRule="auto"/>
        <w:jc w:val="both"/>
        <w:rPr>
          <w:sz w:val="24"/>
          <w:szCs w:val="24"/>
        </w:rPr>
      </w:pPr>
      <w:r w:rsidRPr="008679D4">
        <w:rPr>
          <w:sz w:val="24"/>
          <w:szCs w:val="24"/>
        </w:rPr>
        <w:t xml:space="preserve">Dinleme, okuma, yazma ve konuşma stratejilerini doğru ve uygun şekilde kullanarak etkili iletişimciler olmaları, </w:t>
      </w:r>
    </w:p>
    <w:p w:rsidR="008679D4" w:rsidRPr="008679D4" w:rsidRDefault="008679D4" w:rsidP="008679D4">
      <w:pPr>
        <w:numPr>
          <w:ilvl w:val="0"/>
          <w:numId w:val="2"/>
        </w:numPr>
        <w:spacing w:line="259" w:lineRule="auto"/>
        <w:jc w:val="both"/>
        <w:rPr>
          <w:sz w:val="24"/>
          <w:szCs w:val="24"/>
        </w:rPr>
      </w:pPr>
      <w:r w:rsidRPr="008679D4">
        <w:rPr>
          <w:sz w:val="24"/>
          <w:szCs w:val="24"/>
        </w:rPr>
        <w:t xml:space="preserve">Metinler aracılığıyla okuduğunu anlama ve eleştirel okuma becerilerini geliştirmeleri ve okuma alışkanlığı kazanmaları, </w:t>
      </w:r>
    </w:p>
    <w:p w:rsidR="008679D4" w:rsidRPr="008679D4" w:rsidRDefault="008679D4" w:rsidP="008679D4">
      <w:pPr>
        <w:numPr>
          <w:ilvl w:val="0"/>
          <w:numId w:val="2"/>
        </w:numPr>
        <w:spacing w:line="259" w:lineRule="auto"/>
        <w:jc w:val="both"/>
        <w:rPr>
          <w:sz w:val="24"/>
          <w:szCs w:val="24"/>
        </w:rPr>
      </w:pPr>
      <w:r w:rsidRPr="008679D4">
        <w:rPr>
          <w:sz w:val="24"/>
          <w:szCs w:val="24"/>
        </w:rPr>
        <w:t>Çeşitli kaynaklardan elde ettikleri bilgileri, soruları cevaplamak, çözüm önerileri üretmek, bulgularını paylaşmak vb. amaçlar için analiz etmeleri ve değerlendirmeleri amaçlanmaktadır.”</w:t>
      </w:r>
    </w:p>
    <w:p w:rsidR="008679D4" w:rsidRPr="008679D4" w:rsidRDefault="008679D4" w:rsidP="008679D4">
      <w:pPr>
        <w:spacing w:line="259" w:lineRule="auto"/>
        <w:jc w:val="both"/>
        <w:rPr>
          <w:b/>
          <w:sz w:val="24"/>
          <w:szCs w:val="24"/>
        </w:rPr>
      </w:pPr>
      <w:r w:rsidRPr="008679D4">
        <w:rPr>
          <w:b/>
          <w:sz w:val="24"/>
          <w:szCs w:val="24"/>
        </w:rPr>
        <w:t>TÜRK DİLİ VE EDEBİYATI DERSİ ÖĞRETİM PROGRAMI’NIN YAPISI</w:t>
      </w:r>
    </w:p>
    <w:p w:rsidR="008679D4" w:rsidRPr="008679D4" w:rsidRDefault="008679D4" w:rsidP="008679D4">
      <w:pPr>
        <w:spacing w:line="259" w:lineRule="auto"/>
        <w:jc w:val="both"/>
        <w:rPr>
          <w:sz w:val="24"/>
          <w:szCs w:val="24"/>
        </w:rPr>
      </w:pPr>
      <w:r w:rsidRPr="008679D4">
        <w:rPr>
          <w:sz w:val="24"/>
          <w:szCs w:val="24"/>
        </w:rPr>
        <w:tab/>
        <w:t>Türk Dili ve Edebiyatı Dersi kazanımları “Okuma”, “Yazma” ve “Sözlü İletişim” olmak üzere üç ana başlık altında toplanmıştır. Öğretim programı tür odaklı olduğu için “Okuma” bölümündeki kazanımlar, “Şiir”, “Öyküleyici (Anlatmaya Bağlı) Edebî Metinler”, “Tiyatro” ve “Bilgilendirici (Öğretici) Metinler” şeklinde sınıflandırılmıştır. Sözlü iletişim kazanımları ise “Konuşma” ve “Dinleme” şeklinde iki ana başlığa ayrılmıştır.</w:t>
      </w:r>
    </w:p>
    <w:p w:rsidR="008679D4" w:rsidRPr="008679D4" w:rsidRDefault="008679D4" w:rsidP="008679D4">
      <w:pPr>
        <w:numPr>
          <w:ilvl w:val="0"/>
          <w:numId w:val="3"/>
        </w:numPr>
        <w:spacing w:line="259" w:lineRule="auto"/>
        <w:jc w:val="both"/>
        <w:rPr>
          <w:sz w:val="24"/>
          <w:szCs w:val="24"/>
        </w:rPr>
      </w:pPr>
      <w:r w:rsidRPr="008679D4">
        <w:rPr>
          <w:sz w:val="24"/>
          <w:szCs w:val="24"/>
        </w:rPr>
        <w:t>Gerek görülen kazanımların hemen altında kazanımın çerçevesini ve içeriğini netleştirmeye yönelik açıklamalar yer almaktadır.</w:t>
      </w:r>
    </w:p>
    <w:p w:rsidR="008679D4" w:rsidRPr="008679D4" w:rsidRDefault="008679D4" w:rsidP="008679D4">
      <w:pPr>
        <w:numPr>
          <w:ilvl w:val="0"/>
          <w:numId w:val="3"/>
        </w:numPr>
        <w:spacing w:line="259" w:lineRule="auto"/>
        <w:jc w:val="both"/>
        <w:rPr>
          <w:sz w:val="24"/>
          <w:szCs w:val="24"/>
        </w:rPr>
      </w:pPr>
      <w:r w:rsidRPr="008679D4">
        <w:rPr>
          <w:sz w:val="24"/>
          <w:szCs w:val="24"/>
        </w:rPr>
        <w:t>Ünite, süre ve içerikler tablosu “Okuma”, “Yazma” ve “Sözlü İletişim” olmak üzere üç sütun hâlinde düzenlenmiştir.</w:t>
      </w:r>
    </w:p>
    <w:p w:rsidR="008679D4" w:rsidRPr="008679D4" w:rsidRDefault="008679D4" w:rsidP="008679D4">
      <w:pPr>
        <w:numPr>
          <w:ilvl w:val="0"/>
          <w:numId w:val="3"/>
        </w:numPr>
        <w:spacing w:line="259" w:lineRule="auto"/>
        <w:jc w:val="both"/>
        <w:rPr>
          <w:sz w:val="24"/>
          <w:szCs w:val="24"/>
        </w:rPr>
      </w:pPr>
      <w:r w:rsidRPr="008679D4">
        <w:rPr>
          <w:sz w:val="24"/>
          <w:szCs w:val="24"/>
        </w:rPr>
        <w:t>“Okuma” sütununda işlenecek konu ve metinler verilmiş ve altlarında bunlarla ilgili kısa açıklama ve yönergeler yer almıştır. Burada verilen konu ve metinler, ilgili “okuma kazanımları” çerçevesinde işlenecektir. ‘Giriş’ üniteleri ise ünite tablosunda belirtilen kendi konuları/kazanımları çerçevesinde ele alınacaktır.</w:t>
      </w:r>
    </w:p>
    <w:p w:rsidR="008679D4" w:rsidRPr="008679D4" w:rsidRDefault="008679D4" w:rsidP="008679D4">
      <w:pPr>
        <w:numPr>
          <w:ilvl w:val="0"/>
          <w:numId w:val="3"/>
        </w:numPr>
        <w:spacing w:line="259" w:lineRule="auto"/>
        <w:jc w:val="both"/>
        <w:rPr>
          <w:b/>
          <w:sz w:val="24"/>
          <w:szCs w:val="24"/>
        </w:rPr>
      </w:pPr>
      <w:r w:rsidRPr="008679D4">
        <w:rPr>
          <w:sz w:val="24"/>
          <w:szCs w:val="24"/>
        </w:rPr>
        <w:lastRenderedPageBreak/>
        <w:t>“</w:t>
      </w:r>
      <w:r w:rsidRPr="008679D4">
        <w:rPr>
          <w:b/>
          <w:sz w:val="24"/>
          <w:szCs w:val="24"/>
        </w:rPr>
        <w:t>Yazma” ve “Sözlü İletişim” sütunlarında ise “Okuma” sütunundaki konu ve metinlerle bağlantılı olarak yazma ve sözlü iletişim konu ve etkinlikleri verilmiş olup bunlar da yine ilgili “Yazma” ve “Sözlü İletişim” kazanımları çerçevesinde işlenecektir. Bu konu ve etkinliklerin, ders işleniş süreci açısından, her ders saatinde değil de ünite sonunda ele alınacağı hatırda tutulmalıdır.</w:t>
      </w:r>
    </w:p>
    <w:p w:rsidR="008679D4" w:rsidRPr="008679D4" w:rsidRDefault="008679D4" w:rsidP="008679D4">
      <w:pPr>
        <w:numPr>
          <w:ilvl w:val="0"/>
          <w:numId w:val="3"/>
        </w:numPr>
        <w:spacing w:line="259" w:lineRule="auto"/>
        <w:jc w:val="both"/>
        <w:rPr>
          <w:sz w:val="24"/>
          <w:szCs w:val="24"/>
        </w:rPr>
      </w:pPr>
      <w:r w:rsidRPr="008679D4">
        <w:rPr>
          <w:sz w:val="24"/>
          <w:szCs w:val="24"/>
        </w:rPr>
        <w:t>Dil bilgisi konuları üç sütunluk tablonun altındaki yatay sütunda belirtilmiştir.”</w:t>
      </w:r>
    </w:p>
    <w:p w:rsidR="008679D4" w:rsidRPr="008679D4" w:rsidRDefault="008679D4" w:rsidP="008679D4">
      <w:pPr>
        <w:spacing w:line="259" w:lineRule="auto"/>
        <w:jc w:val="both"/>
        <w:rPr>
          <w:sz w:val="24"/>
          <w:szCs w:val="24"/>
        </w:rPr>
      </w:pPr>
      <w:r w:rsidRPr="008679D4">
        <w:rPr>
          <w:sz w:val="24"/>
          <w:szCs w:val="24"/>
        </w:rPr>
        <w:tab/>
        <w:t xml:space="preserve">Tüm bu hususlarla birlikte yapılacak planlamalarda Milli Eğitim Bakanlığının </w:t>
      </w:r>
      <w:r w:rsidRPr="008679D4">
        <w:rPr>
          <w:b/>
          <w:sz w:val="24"/>
          <w:szCs w:val="24"/>
          <w:u w:val="single"/>
        </w:rPr>
        <w:t>2023 Eğitim Vizyonu’</w:t>
      </w:r>
      <w:r w:rsidRPr="008679D4">
        <w:rPr>
          <w:sz w:val="24"/>
          <w:szCs w:val="24"/>
        </w:rPr>
        <w:t>nda (http://2023vizyonu.</w:t>
      </w:r>
      <w:proofErr w:type="spellStart"/>
      <w:r w:rsidRPr="008679D4">
        <w:rPr>
          <w:sz w:val="24"/>
          <w:szCs w:val="24"/>
        </w:rPr>
        <w:t>meb</w:t>
      </w:r>
      <w:proofErr w:type="spellEnd"/>
      <w:r w:rsidRPr="008679D4">
        <w:rPr>
          <w:sz w:val="24"/>
          <w:szCs w:val="24"/>
        </w:rPr>
        <w:t xml:space="preserve">.gov.tr/) ortaöğretim kurumlarını ilgilendiren </w:t>
      </w:r>
      <w:proofErr w:type="gramStart"/>
      <w:r w:rsidRPr="008679D4">
        <w:rPr>
          <w:sz w:val="24"/>
          <w:szCs w:val="24"/>
        </w:rPr>
        <w:t>vizyon</w:t>
      </w:r>
      <w:proofErr w:type="gramEnd"/>
      <w:r w:rsidRPr="008679D4">
        <w:rPr>
          <w:sz w:val="24"/>
          <w:szCs w:val="24"/>
        </w:rPr>
        <w:t xml:space="preserve"> maddelerine dikkat edilmesi kararı alındı. </w:t>
      </w:r>
    </w:p>
    <w:p w:rsidR="008679D4" w:rsidRPr="008679D4" w:rsidRDefault="008679D4" w:rsidP="008679D4">
      <w:pPr>
        <w:spacing w:line="259" w:lineRule="auto"/>
        <w:jc w:val="both"/>
        <w:rPr>
          <w:sz w:val="24"/>
          <w:szCs w:val="24"/>
        </w:rPr>
      </w:pPr>
      <w:r w:rsidRPr="008679D4">
        <w:rPr>
          <w:sz w:val="24"/>
          <w:szCs w:val="24"/>
        </w:rPr>
        <w:t xml:space="preserve"> </w:t>
      </w:r>
      <w:r w:rsidRPr="008679D4">
        <w:rPr>
          <w:sz w:val="24"/>
          <w:szCs w:val="24"/>
        </w:rPr>
        <w:tab/>
        <w:t>İlgili mevzuat doğrultusunda öğretim programı dikkate alınarak sene başı öğretmenler kurul toplantısında belirtilen süre içinde Bakanlık tarafından hazırlanan çalışma takvimi doğrultusunda yıllık planların hazırlanması kararı alındı.</w:t>
      </w:r>
    </w:p>
    <w:p w:rsidR="008679D4" w:rsidRPr="008679D4" w:rsidRDefault="008679D4" w:rsidP="008679D4">
      <w:pPr>
        <w:spacing w:line="259" w:lineRule="auto"/>
        <w:ind w:firstLine="708"/>
        <w:jc w:val="both"/>
        <w:rPr>
          <w:sz w:val="24"/>
          <w:szCs w:val="24"/>
        </w:rPr>
      </w:pPr>
      <w:r w:rsidRPr="008679D4">
        <w:rPr>
          <w:b/>
          <w:bCs/>
          <w:sz w:val="24"/>
          <w:szCs w:val="24"/>
        </w:rPr>
        <w:t>ATATÜRKÇÜLÜK</w:t>
      </w:r>
      <w:r w:rsidRPr="008679D4">
        <w:rPr>
          <w:b/>
          <w:bCs/>
          <w:sz w:val="24"/>
          <w:szCs w:val="24"/>
          <w:u w:val="single"/>
        </w:rPr>
        <w:t xml:space="preserve"> </w:t>
      </w:r>
      <w:r w:rsidRPr="008679D4">
        <w:rPr>
          <w:sz w:val="24"/>
          <w:szCs w:val="24"/>
        </w:rPr>
        <w:t>ile ilgili konuların yıllık plana yansıtılması doğrultusunda 2488 Sayılı Tebliğler Dergisinde Türk Dili ve Edebiyatı dersi başlığı altındaki konuların ifade edilen kazanımlarla ilişkilendirilmesi kararı alındı.</w:t>
      </w:r>
    </w:p>
    <w:p w:rsidR="008679D4" w:rsidRPr="008679D4" w:rsidRDefault="005B4955" w:rsidP="008679D4">
      <w:pPr>
        <w:spacing w:line="259" w:lineRule="auto"/>
        <w:jc w:val="both"/>
      </w:pPr>
      <w:hyperlink r:id="rId8" w:history="1">
        <w:r w:rsidR="008679D4" w:rsidRPr="008679D4">
          <w:rPr>
            <w:color w:val="0563C1" w:themeColor="hyperlink"/>
            <w:u w:val="single"/>
          </w:rPr>
          <w:t>http://mebk12.meb.gov.tr/meb_iys_dosyalar/06/19/870617/dosyalar/2016_09/28110153_2488say%C4%B1l%C4%B1tebllerdergs.pdf</w:t>
        </w:r>
      </w:hyperlink>
      <w:r w:rsidR="008679D4" w:rsidRPr="008679D4">
        <w:t xml:space="preserve"> </w:t>
      </w:r>
    </w:p>
    <w:p w:rsidR="008679D4" w:rsidRPr="008679D4" w:rsidRDefault="008679D4" w:rsidP="008679D4">
      <w:pPr>
        <w:spacing w:line="240" w:lineRule="auto"/>
        <w:rPr>
          <w:rFonts w:cstheme="minorHAnsi"/>
          <w:b/>
          <w:bCs/>
          <w:sz w:val="23"/>
          <w:szCs w:val="23"/>
          <w:u w:val="single"/>
        </w:rPr>
      </w:pPr>
    </w:p>
    <w:p w:rsidR="008679D4" w:rsidRPr="008679D4" w:rsidRDefault="008679D4" w:rsidP="008679D4">
      <w:pPr>
        <w:spacing w:line="240" w:lineRule="auto"/>
        <w:ind w:firstLine="708"/>
        <w:rPr>
          <w:rFonts w:cstheme="minorHAnsi"/>
          <w:b/>
          <w:bCs/>
          <w:sz w:val="23"/>
          <w:szCs w:val="23"/>
          <w:u w:val="single"/>
        </w:rPr>
      </w:pPr>
    </w:p>
    <w:p w:rsidR="008679D4" w:rsidRPr="008679D4" w:rsidRDefault="008679D4" w:rsidP="008679D4">
      <w:pPr>
        <w:spacing w:line="240" w:lineRule="auto"/>
        <w:ind w:firstLine="708"/>
        <w:rPr>
          <w:rFonts w:cstheme="minorHAnsi"/>
          <w:b/>
          <w:bCs/>
          <w:sz w:val="24"/>
          <w:szCs w:val="24"/>
        </w:rPr>
      </w:pPr>
      <w:r w:rsidRPr="008679D4">
        <w:rPr>
          <w:rFonts w:cstheme="minorHAnsi"/>
          <w:b/>
          <w:bCs/>
          <w:sz w:val="23"/>
          <w:szCs w:val="23"/>
          <w:u w:val="single"/>
        </w:rPr>
        <w:t>Madde-9</w:t>
      </w:r>
      <w:proofErr w:type="gramStart"/>
      <w:r w:rsidRPr="008679D4">
        <w:rPr>
          <w:rFonts w:cstheme="minorHAnsi"/>
          <w:sz w:val="23"/>
          <w:szCs w:val="23"/>
        </w:rPr>
        <w:t>)</w:t>
      </w:r>
      <w:proofErr w:type="gramEnd"/>
      <w:r w:rsidRPr="008679D4">
        <w:rPr>
          <w:rFonts w:cstheme="minorHAnsi"/>
          <w:sz w:val="23"/>
          <w:szCs w:val="23"/>
        </w:rPr>
        <w:t xml:space="preserve"> </w:t>
      </w:r>
      <w:r w:rsidRPr="008679D4">
        <w:rPr>
          <w:rFonts w:cstheme="minorHAnsi"/>
          <w:b/>
          <w:bCs/>
          <w:sz w:val="24"/>
          <w:szCs w:val="24"/>
        </w:rPr>
        <w:t>Diğer zümre veya bölüm öğretmenleriyle yapılacak işbirliği,</w:t>
      </w:r>
    </w:p>
    <w:p w:rsidR="008679D4" w:rsidRPr="008679D4" w:rsidRDefault="008679D4" w:rsidP="008679D4">
      <w:pPr>
        <w:spacing w:line="240" w:lineRule="auto"/>
        <w:ind w:firstLine="708"/>
        <w:jc w:val="both"/>
        <w:rPr>
          <w:rFonts w:cstheme="minorHAnsi"/>
          <w:sz w:val="24"/>
          <w:szCs w:val="24"/>
        </w:rPr>
      </w:pPr>
      <w:r w:rsidRPr="008679D4">
        <w:rPr>
          <w:rFonts w:cstheme="minorHAnsi"/>
          <w:sz w:val="24"/>
          <w:szCs w:val="24"/>
        </w:rPr>
        <w:t>Bu madde kapsamında sosyal alanlar eğitimi içinde yer alan Türk Dili ve Edebiyatı dersi bu alandaki güzel sanatlar, tarih, coğrafya, felsefe, din kültürü ve ahlak bilgisi dersleriyle ilişkilidir. Gerçekte bir sanat etkinliği olan edebiyat diğer sanatlarla ilişkili olduğu gibi bilimlerle de ilişkilidir. Derslerde edebiyat-tarih ilişkisi, edebiyat-din ilişkisi, edebiyat- felsefe ilişkisi gibi başlıklarda okullardaki ilgili alan ve zümre öğretmenlerinden gerekli bilgi ve belgelerin temini noktasında iş birliği yapılacaktır.</w:t>
      </w:r>
    </w:p>
    <w:p w:rsidR="008679D4" w:rsidRPr="008679D4" w:rsidRDefault="008679D4" w:rsidP="008679D4">
      <w:pPr>
        <w:spacing w:line="240" w:lineRule="auto"/>
        <w:rPr>
          <w:rFonts w:cstheme="minorHAnsi"/>
          <w:sz w:val="24"/>
          <w:szCs w:val="24"/>
        </w:rPr>
      </w:pPr>
    </w:p>
    <w:p w:rsidR="008679D4" w:rsidRPr="008679D4" w:rsidRDefault="008679D4" w:rsidP="008679D4">
      <w:pPr>
        <w:spacing w:line="240" w:lineRule="auto"/>
        <w:ind w:firstLine="708"/>
        <w:jc w:val="both"/>
        <w:rPr>
          <w:rFonts w:cstheme="minorHAnsi"/>
          <w:b/>
          <w:bCs/>
          <w:sz w:val="24"/>
          <w:szCs w:val="24"/>
        </w:rPr>
      </w:pPr>
      <w:r w:rsidRPr="008679D4">
        <w:rPr>
          <w:rFonts w:cstheme="minorHAnsi"/>
          <w:b/>
          <w:bCs/>
          <w:sz w:val="23"/>
          <w:szCs w:val="23"/>
          <w:u w:val="single"/>
        </w:rPr>
        <w:t>Madde-10</w:t>
      </w:r>
      <w:r w:rsidRPr="008679D4">
        <w:rPr>
          <w:rFonts w:cstheme="minorHAnsi"/>
          <w:sz w:val="23"/>
          <w:szCs w:val="23"/>
        </w:rPr>
        <w:t xml:space="preserve">) </w:t>
      </w:r>
      <w:r w:rsidRPr="008679D4">
        <w:rPr>
          <w:rFonts w:cstheme="minorHAnsi"/>
          <w:b/>
          <w:bCs/>
          <w:sz w:val="24"/>
          <w:szCs w:val="24"/>
        </w:rPr>
        <w:t>Bilim ve teknolojideki gelişmelerin, derslere yansıtılmasını sağlayıcı kararlar alınması/değerlendirilmesi.</w:t>
      </w:r>
    </w:p>
    <w:p w:rsidR="008679D4" w:rsidRPr="008679D4" w:rsidRDefault="008679D4" w:rsidP="008679D4">
      <w:pPr>
        <w:spacing w:line="240" w:lineRule="auto"/>
        <w:ind w:firstLine="708"/>
        <w:jc w:val="both"/>
        <w:rPr>
          <w:rFonts w:cstheme="minorHAnsi"/>
          <w:sz w:val="24"/>
          <w:szCs w:val="24"/>
        </w:rPr>
      </w:pPr>
      <w:r w:rsidRPr="008679D4">
        <w:rPr>
          <w:rFonts w:cstheme="minorHAnsi"/>
          <w:sz w:val="24"/>
          <w:szCs w:val="24"/>
        </w:rPr>
        <w:t>Dersin işlenişinde ve uygulamalarda görsel iletişim araçlarına yer verilmesi; slayt, bilgisayar, televizyon, etkileşimli tahta, Genel Ağ, EBA, WEB-2 uygulamaların vb. etkin olarak kullanılması; kazanımlarla ilgili belgesel ve film gibi materyallerden yararlanılması; Millî Eğitim Bakanlığı tarafından belirlenen dijital kaynakların kullanımı ile ilgili kurallara, güvenlik tedbirlerine uyulması kararı alındı.</w:t>
      </w:r>
    </w:p>
    <w:p w:rsidR="008679D4" w:rsidRPr="008679D4" w:rsidRDefault="008679D4" w:rsidP="008679D4">
      <w:pPr>
        <w:spacing w:after="200" w:line="240" w:lineRule="auto"/>
        <w:ind w:left="720"/>
        <w:contextualSpacing/>
        <w:rPr>
          <w:rFonts w:cstheme="minorHAnsi"/>
          <w:sz w:val="24"/>
          <w:szCs w:val="24"/>
        </w:rPr>
      </w:pPr>
    </w:p>
    <w:p w:rsidR="008679D4" w:rsidRPr="008679D4" w:rsidRDefault="008679D4" w:rsidP="008679D4">
      <w:pPr>
        <w:spacing w:line="240" w:lineRule="auto"/>
        <w:ind w:firstLine="708"/>
        <w:jc w:val="both"/>
        <w:rPr>
          <w:rFonts w:cstheme="minorHAnsi"/>
          <w:b/>
          <w:bCs/>
          <w:sz w:val="24"/>
          <w:szCs w:val="24"/>
        </w:rPr>
      </w:pPr>
      <w:r w:rsidRPr="008679D4">
        <w:rPr>
          <w:rFonts w:cstheme="minorHAnsi"/>
          <w:b/>
          <w:bCs/>
          <w:sz w:val="24"/>
          <w:szCs w:val="24"/>
          <w:u w:val="single"/>
        </w:rPr>
        <w:t>Madde-11</w:t>
      </w:r>
      <w:r w:rsidRPr="008679D4">
        <w:rPr>
          <w:rFonts w:cstheme="minorHAnsi"/>
          <w:sz w:val="24"/>
          <w:szCs w:val="24"/>
        </w:rPr>
        <w:t xml:space="preserve">) </w:t>
      </w:r>
      <w:r w:rsidRPr="008679D4">
        <w:rPr>
          <w:rFonts w:cstheme="minorHAnsi"/>
          <w:b/>
          <w:bCs/>
          <w:sz w:val="24"/>
          <w:szCs w:val="24"/>
        </w:rPr>
        <w:t>Öğrenci başarısının ölçülmesi ve değerlendirilmesinde ortak bir anlayışın, birlik ve beraberliğe yönelik belirleyici kararların alınması/ bu kararların değerlendirilmesi.</w:t>
      </w:r>
    </w:p>
    <w:p w:rsidR="008679D4" w:rsidRPr="008679D4" w:rsidRDefault="008679D4" w:rsidP="008679D4">
      <w:pPr>
        <w:spacing w:line="259" w:lineRule="auto"/>
        <w:ind w:firstLine="708"/>
        <w:jc w:val="both"/>
        <w:rPr>
          <w:sz w:val="24"/>
          <w:szCs w:val="24"/>
        </w:rPr>
      </w:pPr>
      <w:r w:rsidRPr="008679D4">
        <w:rPr>
          <w:sz w:val="24"/>
          <w:szCs w:val="24"/>
        </w:rPr>
        <w:t>Bu madde kapsamında ortaöğretim kurumları yönetmeliğinde yer alan ilgili maddeler  -MADDE-4-48-49-50 -gereğince;</w:t>
      </w:r>
    </w:p>
    <w:p w:rsidR="008679D4" w:rsidRPr="008679D4" w:rsidRDefault="008679D4" w:rsidP="008679D4">
      <w:pPr>
        <w:spacing w:line="259" w:lineRule="auto"/>
        <w:ind w:firstLine="708"/>
        <w:jc w:val="both"/>
        <w:rPr>
          <w:b/>
          <w:sz w:val="24"/>
          <w:szCs w:val="24"/>
        </w:rPr>
      </w:pPr>
      <w:r w:rsidRPr="008679D4">
        <w:rPr>
          <w:i/>
          <w:sz w:val="24"/>
          <w:szCs w:val="24"/>
        </w:rPr>
        <w:t xml:space="preserve">“(8) (Değ: 28/10/2016-29871 RG) Her dönemde </w:t>
      </w:r>
      <w:r w:rsidRPr="008679D4">
        <w:rPr>
          <w:b/>
          <w:bCs/>
          <w:i/>
          <w:sz w:val="24"/>
          <w:szCs w:val="24"/>
          <w:u w:val="single"/>
        </w:rPr>
        <w:t>tüm derslerden iki performans puanı</w:t>
      </w:r>
      <w:r w:rsidRPr="008679D4">
        <w:rPr>
          <w:i/>
          <w:sz w:val="24"/>
          <w:szCs w:val="24"/>
        </w:rPr>
        <w:t xml:space="preserve"> verilir.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w:t>
      </w:r>
    </w:p>
    <w:p w:rsidR="008679D4" w:rsidRPr="008679D4" w:rsidRDefault="008679D4" w:rsidP="008679D4">
      <w:pPr>
        <w:spacing w:line="259" w:lineRule="auto"/>
        <w:jc w:val="both"/>
        <w:rPr>
          <w:sz w:val="24"/>
          <w:szCs w:val="24"/>
        </w:rPr>
      </w:pPr>
      <w:r w:rsidRPr="008679D4">
        <w:rPr>
          <w:sz w:val="24"/>
          <w:szCs w:val="24"/>
        </w:rPr>
        <w:lastRenderedPageBreak/>
        <w:tab/>
      </w:r>
      <w:r w:rsidRPr="008679D4">
        <w:rPr>
          <w:b/>
          <w:bCs/>
          <w:sz w:val="24"/>
          <w:szCs w:val="24"/>
        </w:rPr>
        <w:t>Bu madde kapsamında Türk dili ve edebiyatı dersinden her dönem iki performans puanın verilmesi kararlaştırıldı. Bir performans puanının öğrencinin sınıf içi performansına göre verileceği;</w:t>
      </w:r>
      <w:r w:rsidRPr="008679D4">
        <w:rPr>
          <w:sz w:val="24"/>
          <w:szCs w:val="24"/>
        </w:rPr>
        <w:t xml:space="preserve"> diğer performans notunun Türk dili ve edebiyatı öğretim programına paralel olarak </w:t>
      </w:r>
      <w:r w:rsidRPr="008679D4">
        <w:rPr>
          <w:b/>
          <w:bCs/>
          <w:sz w:val="24"/>
          <w:szCs w:val="24"/>
          <w:u w:val="single"/>
        </w:rPr>
        <w:t xml:space="preserve">kazanımlar doğrultusunda </w:t>
      </w:r>
      <w:r w:rsidRPr="008679D4">
        <w:rPr>
          <w:b/>
          <w:bCs/>
          <w:i/>
          <w:sz w:val="24"/>
          <w:szCs w:val="24"/>
          <w:u w:val="single"/>
        </w:rPr>
        <w:t>okuma-yazma ve sözlü iletişim</w:t>
      </w:r>
      <w:r w:rsidRPr="008679D4">
        <w:rPr>
          <w:b/>
          <w:bCs/>
          <w:sz w:val="24"/>
          <w:szCs w:val="24"/>
          <w:u w:val="single"/>
        </w:rPr>
        <w:t xml:space="preserve"> becerilerine yönelik verilmesi </w:t>
      </w:r>
      <w:r w:rsidRPr="008679D4">
        <w:rPr>
          <w:sz w:val="24"/>
          <w:szCs w:val="24"/>
        </w:rPr>
        <w:t xml:space="preserve">gerektiği belirtildi. </w:t>
      </w:r>
    </w:p>
    <w:p w:rsidR="008679D4" w:rsidRPr="008679D4" w:rsidRDefault="008679D4" w:rsidP="008679D4">
      <w:pPr>
        <w:spacing w:line="259" w:lineRule="auto"/>
        <w:jc w:val="both"/>
        <w:rPr>
          <w:sz w:val="24"/>
          <w:szCs w:val="24"/>
        </w:rPr>
      </w:pPr>
      <w:r w:rsidRPr="008679D4">
        <w:rPr>
          <w:sz w:val="24"/>
          <w:szCs w:val="24"/>
        </w:rPr>
        <w:tab/>
        <w:t xml:space="preserve">Ortaöğretim Kurumları Yönetmeliğinde yer alan </w:t>
      </w:r>
      <w:r w:rsidRPr="008679D4">
        <w:rPr>
          <w:b/>
          <w:bCs/>
          <w:sz w:val="24"/>
          <w:szCs w:val="24"/>
          <w:u w:val="single"/>
        </w:rPr>
        <w:t>“projeler”</w:t>
      </w:r>
      <w:r w:rsidRPr="008679D4">
        <w:rPr>
          <w:sz w:val="24"/>
          <w:szCs w:val="24"/>
        </w:rPr>
        <w:t xml:space="preserve"> ilgili madde gereğince; </w:t>
      </w:r>
    </w:p>
    <w:p w:rsidR="008679D4" w:rsidRPr="008679D4" w:rsidRDefault="008679D4" w:rsidP="008679D4">
      <w:pPr>
        <w:spacing w:line="259" w:lineRule="auto"/>
        <w:jc w:val="both"/>
        <w:rPr>
          <w:i/>
          <w:iCs/>
          <w:sz w:val="24"/>
          <w:szCs w:val="24"/>
        </w:rPr>
      </w:pPr>
      <w:r w:rsidRPr="008679D4">
        <w:rPr>
          <w:i/>
          <w:iCs/>
          <w:sz w:val="24"/>
          <w:szCs w:val="24"/>
        </w:rPr>
        <w:t xml:space="preserve">“MADDE 50- (1) Öğrenciler okulların özelliklerine göre yazılı sınavların dışında proje ve performans çalışması ile topluma hizmet etkinliklerine yönelik seminer, konferans ve benzeri çalışmalar yaparlar. Öğrenciler, her dönemde tüm derslerden en az bir performans çalışması, </w:t>
      </w:r>
      <w:r w:rsidRPr="008679D4">
        <w:rPr>
          <w:b/>
          <w:bCs/>
          <w:i/>
          <w:iCs/>
          <w:sz w:val="24"/>
          <w:szCs w:val="24"/>
        </w:rPr>
        <w:t xml:space="preserve">her ders yılında en az bir dersten proje hazırlama </w:t>
      </w:r>
      <w:r w:rsidRPr="008679D4">
        <w:rPr>
          <w:i/>
          <w:iCs/>
          <w:sz w:val="24"/>
          <w:szCs w:val="24"/>
        </w:rPr>
        <w:t>görevini yerine getirirler.”</w:t>
      </w:r>
    </w:p>
    <w:p w:rsidR="008679D4" w:rsidRPr="008679D4" w:rsidRDefault="008679D4" w:rsidP="008679D4">
      <w:pPr>
        <w:spacing w:line="259" w:lineRule="auto"/>
        <w:jc w:val="both"/>
        <w:rPr>
          <w:iCs/>
          <w:sz w:val="24"/>
          <w:szCs w:val="24"/>
        </w:rPr>
      </w:pPr>
      <w:r w:rsidRPr="008679D4">
        <w:rPr>
          <w:i/>
          <w:sz w:val="24"/>
          <w:szCs w:val="24"/>
        </w:rPr>
        <w:t>“Madde 4.ş) Proje: Öğrencilerin istekleri doğrultusunda belirlenen bir konuda inceleme, araştırma ve yorum yapma; yeni bilgilere ulaşma, özgün düşünce üretme ve çıkarımlar sonucunda bir ürün ortaya koymak amacıyla ders öğretmeni rehberliğinde bireysel veya grup hâlinde yaptıkları çalışmayı, ifade eder.”</w:t>
      </w:r>
      <w:r w:rsidRPr="008679D4">
        <w:rPr>
          <w:iCs/>
          <w:sz w:val="24"/>
          <w:szCs w:val="24"/>
        </w:rPr>
        <w:t xml:space="preserve"> Maddesi doğrultusunda öğrenci seviyesi, ilgisi dikkate alınarak kazanımlar doğrultusunda ilgili öğretmen rehberliğinde projelerin verilmesi kararı alındı.</w:t>
      </w:r>
    </w:p>
    <w:p w:rsidR="008679D4" w:rsidRPr="008679D4" w:rsidRDefault="008679D4" w:rsidP="008679D4">
      <w:pPr>
        <w:spacing w:line="259" w:lineRule="auto"/>
        <w:jc w:val="both"/>
        <w:rPr>
          <w:iCs/>
          <w:sz w:val="24"/>
          <w:szCs w:val="24"/>
        </w:rPr>
      </w:pPr>
      <w:r w:rsidRPr="008679D4">
        <w:rPr>
          <w:iCs/>
          <w:sz w:val="24"/>
          <w:szCs w:val="24"/>
        </w:rPr>
        <w:tab/>
        <w:t xml:space="preserve">Performans ve projelerin değerlendirilmesinde ortak bir anlayışla hareket edilmesi noktasında </w:t>
      </w:r>
      <w:r w:rsidRPr="008679D4">
        <w:rPr>
          <w:iCs/>
          <w:sz w:val="24"/>
          <w:szCs w:val="24"/>
          <w:u w:val="single"/>
        </w:rPr>
        <w:t>ölçme ve değerlendirmelerde hazırlanacak ölçeklerin ortak kullanılması</w:t>
      </w:r>
      <w:r w:rsidRPr="008679D4">
        <w:rPr>
          <w:iCs/>
          <w:sz w:val="24"/>
          <w:szCs w:val="24"/>
        </w:rPr>
        <w:t xml:space="preserve"> kararı alındı.</w:t>
      </w:r>
    </w:p>
    <w:p w:rsidR="00A3723D" w:rsidRDefault="00A3723D" w:rsidP="00A3723D">
      <w:pPr>
        <w:spacing w:line="240" w:lineRule="auto"/>
        <w:ind w:firstLine="708"/>
        <w:jc w:val="both"/>
        <w:rPr>
          <w:rFonts w:cstheme="minorHAnsi"/>
          <w:sz w:val="24"/>
          <w:szCs w:val="24"/>
        </w:rPr>
      </w:pPr>
    </w:p>
    <w:p w:rsidR="00A43411" w:rsidRDefault="00A43411" w:rsidP="00A3723D">
      <w:pPr>
        <w:spacing w:line="240" w:lineRule="auto"/>
        <w:ind w:firstLine="708"/>
        <w:jc w:val="center"/>
        <w:rPr>
          <w:rFonts w:cstheme="minorHAnsi"/>
          <w:b/>
          <w:bCs/>
          <w:sz w:val="24"/>
          <w:szCs w:val="24"/>
          <w:u w:val="single"/>
        </w:rPr>
      </w:pPr>
    </w:p>
    <w:p w:rsidR="00A43411" w:rsidRDefault="00A43411" w:rsidP="00A3723D">
      <w:pPr>
        <w:spacing w:line="240" w:lineRule="auto"/>
        <w:ind w:firstLine="708"/>
        <w:jc w:val="center"/>
        <w:rPr>
          <w:rFonts w:cstheme="minorHAnsi"/>
          <w:b/>
          <w:bCs/>
          <w:sz w:val="24"/>
          <w:szCs w:val="24"/>
          <w:u w:val="single"/>
        </w:rPr>
      </w:pPr>
    </w:p>
    <w:p w:rsidR="00A43411" w:rsidRDefault="00A43411" w:rsidP="00A3723D">
      <w:pPr>
        <w:spacing w:line="240" w:lineRule="auto"/>
        <w:ind w:firstLine="708"/>
        <w:jc w:val="center"/>
        <w:rPr>
          <w:rFonts w:cstheme="minorHAnsi"/>
          <w:b/>
          <w:bCs/>
          <w:sz w:val="24"/>
          <w:szCs w:val="24"/>
          <w:u w:val="single"/>
        </w:rPr>
      </w:pPr>
    </w:p>
    <w:p w:rsidR="00A43411" w:rsidRDefault="00A43411" w:rsidP="00A3723D">
      <w:pPr>
        <w:spacing w:line="240" w:lineRule="auto"/>
        <w:ind w:firstLine="708"/>
        <w:jc w:val="center"/>
        <w:rPr>
          <w:rFonts w:cstheme="minorHAnsi"/>
          <w:b/>
          <w:bCs/>
          <w:sz w:val="24"/>
          <w:szCs w:val="24"/>
          <w:u w:val="single"/>
        </w:rPr>
      </w:pPr>
    </w:p>
    <w:p w:rsidR="00B5713D" w:rsidRDefault="00B5713D"/>
    <w:sectPr w:rsidR="00B5713D" w:rsidSect="00A372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B5963"/>
    <w:multiLevelType w:val="hybridMultilevel"/>
    <w:tmpl w:val="0076117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CC8120A"/>
    <w:multiLevelType w:val="hybridMultilevel"/>
    <w:tmpl w:val="7220A4F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74E5AB4"/>
    <w:multiLevelType w:val="hybridMultilevel"/>
    <w:tmpl w:val="F0881F3A"/>
    <w:lvl w:ilvl="0" w:tplc="67C4306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0972064"/>
    <w:multiLevelType w:val="hybridMultilevel"/>
    <w:tmpl w:val="A75E569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00AC"/>
    <w:rsid w:val="002B0F19"/>
    <w:rsid w:val="0034329B"/>
    <w:rsid w:val="005734A6"/>
    <w:rsid w:val="005B4955"/>
    <w:rsid w:val="008679D4"/>
    <w:rsid w:val="00A3723D"/>
    <w:rsid w:val="00A43411"/>
    <w:rsid w:val="00B5713D"/>
    <w:rsid w:val="00C67255"/>
    <w:rsid w:val="00FB00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3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3723D"/>
    <w:rPr>
      <w:color w:val="0563C1" w:themeColor="hyperlink"/>
      <w:u w:val="single"/>
    </w:rPr>
  </w:style>
  <w:style w:type="paragraph" w:styleId="ListeParagraf">
    <w:name w:val="List Paragraph"/>
    <w:basedOn w:val="Normal"/>
    <w:uiPriority w:val="34"/>
    <w:qFormat/>
    <w:rsid w:val="00A3723D"/>
    <w:pPr>
      <w:spacing w:after="200" w:line="276" w:lineRule="auto"/>
      <w:ind w:left="720"/>
      <w:contextualSpacing/>
    </w:pPr>
  </w:style>
  <w:style w:type="character" w:customStyle="1" w:styleId="Bodytext2">
    <w:name w:val="Body text (2)_"/>
    <w:basedOn w:val="VarsaylanParagrafYazTipi"/>
    <w:link w:val="Bodytext20"/>
    <w:locked/>
    <w:rsid w:val="00A3723D"/>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A3723D"/>
    <w:pPr>
      <w:widowControl w:val="0"/>
      <w:shd w:val="clear" w:color="auto" w:fill="FFFFFF"/>
      <w:spacing w:after="0" w:line="313" w:lineRule="exact"/>
      <w:ind w:hanging="620"/>
      <w:jc w:val="center"/>
    </w:pPr>
    <w:rPr>
      <w:rFonts w:ascii="Times New Roman" w:eastAsia="Times New Roman" w:hAnsi="Times New Roman" w:cs="Times New Roman"/>
    </w:rPr>
  </w:style>
  <w:style w:type="character" w:customStyle="1" w:styleId="UnresolvedMention">
    <w:name w:val="Unresolved Mention"/>
    <w:basedOn w:val="VarsaylanParagrafYazTipi"/>
    <w:uiPriority w:val="99"/>
    <w:semiHidden/>
    <w:unhideWhenUsed/>
    <w:rsid w:val="00A3723D"/>
    <w:rPr>
      <w:color w:val="605E5C"/>
      <w:shd w:val="clear" w:color="auto" w:fill="E1DFDD"/>
    </w:rPr>
  </w:style>
  <w:style w:type="table" w:styleId="TabloKlavuzu">
    <w:name w:val="Table Grid"/>
    <w:basedOn w:val="NormalTablo"/>
    <w:uiPriority w:val="39"/>
    <w:rsid w:val="00573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26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bk12.meb.gov.tr/meb_iys_dosyalar/06/19/870617/dosyalar/2016_09/28110153_2488say%C4%B1l%C4%B1tebllerdergs.pdf" TargetMode="External"/><Relationship Id="rId3" Type="http://schemas.openxmlformats.org/officeDocument/2006/relationships/settings" Target="settings.xml"/><Relationship Id="rId7" Type="http://schemas.openxmlformats.org/officeDocument/2006/relationships/hyperlink" Target="http://mufredat.meb.gov.tr/ProgramDetay.aspx?PID=3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m.meb.gov.tr/meb_iys_dosyalar/2016_11/03111224_ooky.pdf" TargetMode="External"/><Relationship Id="rId5" Type="http://schemas.openxmlformats.org/officeDocument/2006/relationships/hyperlink" Target="http://mufredat.meb.gov.tr/201920ikincidonem.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2570</Words>
  <Characters>14654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SEKMAN</dc:creator>
  <cp:lastModifiedBy>Şentürk</cp:lastModifiedBy>
  <cp:revision>2</cp:revision>
  <dcterms:created xsi:type="dcterms:W3CDTF">2020-09-29T18:55:00Z</dcterms:created>
  <dcterms:modified xsi:type="dcterms:W3CDTF">2020-09-29T18:55:00Z</dcterms:modified>
</cp:coreProperties>
</file>